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80" w:rsidRPr="00C82AEF" w:rsidRDefault="00E72380" w:rsidP="00E72380">
      <w:pPr>
        <w:jc w:val="right"/>
        <w:outlineLvl w:val="0"/>
        <w:rPr>
          <w:spacing w:val="4"/>
          <w:sz w:val="28"/>
          <w:szCs w:val="28"/>
          <w:lang w:val="en-US"/>
        </w:rPr>
      </w:pPr>
      <w:r w:rsidRPr="00EC1EEB">
        <w:rPr>
          <w:spacing w:val="4"/>
          <w:sz w:val="40"/>
          <w:lang w:val="ru-RU"/>
        </w:rPr>
        <w:t>ECE</w:t>
      </w:r>
      <w:r w:rsidR="00820F3D" w:rsidRPr="00EC1EEB">
        <w:rPr>
          <w:spacing w:val="4"/>
          <w:lang w:val="ru-RU"/>
        </w:rPr>
        <w:t>/</w:t>
      </w:r>
      <w:r w:rsidR="00390958" w:rsidRPr="00EC1EEB">
        <w:rPr>
          <w:spacing w:val="4"/>
          <w:lang w:val="ru-RU"/>
        </w:rPr>
        <w:t>BATUMI.CONF/2016</w:t>
      </w:r>
      <w:r w:rsidR="00820F3D" w:rsidRPr="00EC1EEB">
        <w:rPr>
          <w:spacing w:val="4"/>
          <w:lang w:val="ru-RU"/>
        </w:rPr>
        <w:t>/</w:t>
      </w:r>
      <w:r w:rsidR="00C82AEF">
        <w:rPr>
          <w:spacing w:val="4"/>
          <w:lang w:val="en-US"/>
        </w:rPr>
        <w:t>2/Add.3</w:t>
      </w:r>
    </w:p>
    <w:p w:rsidR="00E72380" w:rsidRPr="00EC1EEB" w:rsidRDefault="00E72380" w:rsidP="00E72380">
      <w:pPr>
        <w:jc w:val="center"/>
        <w:rPr>
          <w:b/>
          <w:bCs/>
          <w:spacing w:val="4"/>
          <w:lang w:val="ru-RU"/>
        </w:rPr>
      </w:pPr>
    </w:p>
    <w:tbl>
      <w:tblPr>
        <w:tblW w:w="4892" w:type="dxa"/>
        <w:tblInd w:w="4770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4"/>
        <w:gridCol w:w="1298"/>
      </w:tblGrid>
      <w:tr w:rsidR="00EE776A" w:rsidRPr="00EC1EEB" w:rsidTr="00956B1F">
        <w:tc>
          <w:tcPr>
            <w:tcW w:w="3594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EE776A" w:rsidRPr="00C82AEF" w:rsidRDefault="00EE776A" w:rsidP="00782D31">
            <w:pPr>
              <w:spacing w:after="20" w:line="240" w:lineRule="auto"/>
              <w:rPr>
                <w:color w:val="00B050"/>
                <w:spacing w:val="4"/>
                <w:sz w:val="18"/>
                <w:szCs w:val="18"/>
                <w:lang w:val="fr-CH"/>
              </w:rPr>
            </w:pPr>
            <w:r w:rsidRPr="00C82AEF">
              <w:rPr>
                <w:color w:val="00B050"/>
                <w:spacing w:val="4"/>
                <w:sz w:val="18"/>
                <w:szCs w:val="18"/>
                <w:lang w:val="fr-CH"/>
              </w:rPr>
              <w:t>ENVIRONMENT FOR EUROPE</w:t>
            </w:r>
          </w:p>
          <w:p w:rsidR="00EE776A" w:rsidRPr="00C82AEF" w:rsidRDefault="00EE776A" w:rsidP="00782D31">
            <w:pPr>
              <w:spacing w:after="20" w:line="240" w:lineRule="auto"/>
              <w:rPr>
                <w:color w:val="00B050"/>
                <w:spacing w:val="4"/>
                <w:sz w:val="18"/>
                <w:szCs w:val="18"/>
                <w:lang w:val="fr-CH"/>
              </w:rPr>
            </w:pPr>
            <w:r w:rsidRPr="00C82AEF">
              <w:rPr>
                <w:color w:val="00B050"/>
                <w:spacing w:val="4"/>
                <w:sz w:val="18"/>
                <w:szCs w:val="18"/>
                <w:lang w:val="fr-CH"/>
              </w:rPr>
              <w:t>UN ENVIRONNEMENT POUR L’EUROPE</w:t>
            </w:r>
          </w:p>
          <w:p w:rsidR="00EE776A" w:rsidRPr="00EC1EEB" w:rsidRDefault="00EE776A" w:rsidP="00782D31">
            <w:pPr>
              <w:spacing w:after="20" w:line="240" w:lineRule="auto"/>
              <w:rPr>
                <w:color w:val="00B050"/>
                <w:spacing w:val="4"/>
                <w:sz w:val="18"/>
                <w:szCs w:val="18"/>
                <w:lang w:val="ru-RU"/>
              </w:rPr>
            </w:pPr>
            <w:r w:rsidRPr="00EC1EEB">
              <w:rPr>
                <w:color w:val="00B050"/>
                <w:spacing w:val="4"/>
                <w:sz w:val="18"/>
                <w:szCs w:val="18"/>
                <w:lang w:val="ru-RU"/>
              </w:rPr>
              <w:t>ОКРУЖАЮЩАЯ СРЕДА ДЛЯ ЕВРОПЫ</w:t>
            </w:r>
          </w:p>
          <w:p w:rsidR="00EE776A" w:rsidRPr="00EC1EEB" w:rsidRDefault="00EE776A" w:rsidP="00802949">
            <w:pPr>
              <w:spacing w:after="40" w:line="240" w:lineRule="auto"/>
              <w:rPr>
                <w:rFonts w:ascii="Arial Black" w:hAnsi="Arial Black" w:cs="Arial"/>
                <w:color w:val="00B050"/>
                <w:spacing w:val="4"/>
                <w:lang w:val="ru-RU"/>
              </w:rPr>
            </w:pPr>
            <w:proofErr w:type="spellStart"/>
            <w:r w:rsidRPr="00EC1EEB">
              <w:rPr>
                <w:rFonts w:ascii="Sylfaen" w:hAnsi="Sylfaen" w:cs="Sylfaen"/>
                <w:color w:val="00B050"/>
                <w:spacing w:val="4"/>
                <w:lang w:val="ru-RU"/>
              </w:rPr>
              <w:t>გარემო</w:t>
            </w:r>
            <w:proofErr w:type="spellEnd"/>
            <w:r w:rsidRPr="00EC1EEB">
              <w:rPr>
                <w:rFonts w:ascii="Arial Black" w:hAnsi="Arial Black" w:cs="Arial"/>
                <w:color w:val="00B050"/>
                <w:spacing w:val="4"/>
                <w:lang w:val="ru-RU"/>
              </w:rPr>
              <w:t xml:space="preserve"> </w:t>
            </w:r>
            <w:proofErr w:type="spellStart"/>
            <w:r w:rsidRPr="00EC1EEB">
              <w:rPr>
                <w:rFonts w:ascii="Sylfaen" w:hAnsi="Sylfaen" w:cs="Sylfaen"/>
                <w:color w:val="00B050"/>
                <w:spacing w:val="4"/>
                <w:lang w:val="ru-RU"/>
              </w:rPr>
              <w:t>ევროპისათვის</w:t>
            </w:r>
            <w:proofErr w:type="spellEnd"/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EE776A" w:rsidRPr="00EC1EEB" w:rsidRDefault="00EE776A" w:rsidP="00782D31">
            <w:pPr>
              <w:spacing w:line="240" w:lineRule="auto"/>
              <w:rPr>
                <w:spacing w:val="4"/>
                <w:sz w:val="18"/>
                <w:szCs w:val="18"/>
                <w:lang w:val="ru-RU"/>
              </w:rPr>
            </w:pPr>
            <w:r w:rsidRPr="00EC1EEB">
              <w:rPr>
                <w:noProof/>
                <w:spacing w:val="4"/>
                <w:sz w:val="18"/>
                <w:szCs w:val="18"/>
                <w:lang w:val="ru-RU" w:eastAsia="ru-RU"/>
              </w:rPr>
              <w:drawing>
                <wp:inline distT="0" distB="0" distL="0" distR="0" wp14:anchorId="570FBEA3" wp14:editId="12116A47">
                  <wp:extent cx="819150" cy="819150"/>
                  <wp:effectExtent l="0" t="0" r="0" b="0"/>
                  <wp:docPr id="8" name="Picture 8" descr="Logo-E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E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76A" w:rsidRPr="00EC1EEB" w:rsidTr="00956B1F">
        <w:tc>
          <w:tcPr>
            <w:tcW w:w="3594" w:type="dxa"/>
            <w:tcBorders>
              <w:top w:val="single" w:sz="12" w:space="0" w:color="339966"/>
            </w:tcBorders>
            <w:shd w:val="clear" w:color="auto" w:fill="auto"/>
          </w:tcPr>
          <w:p w:rsidR="00EE776A" w:rsidRPr="00EC1EEB" w:rsidRDefault="004E0A6B" w:rsidP="00782D31">
            <w:pPr>
              <w:spacing w:before="80" w:line="240" w:lineRule="auto"/>
              <w:rPr>
                <w:color w:val="00B050"/>
                <w:spacing w:val="4"/>
                <w:sz w:val="18"/>
                <w:szCs w:val="18"/>
                <w:lang w:val="ru-RU"/>
              </w:rPr>
            </w:pPr>
            <w:bookmarkStart w:id="0" w:name="lt_pId006"/>
            <w:r w:rsidRPr="00EC1EEB">
              <w:rPr>
                <w:color w:val="00B050"/>
                <w:spacing w:val="4"/>
                <w:sz w:val="18"/>
                <w:szCs w:val="18"/>
                <w:lang w:val="ru-RU"/>
              </w:rPr>
              <w:t>БАТУМИ, 8–10 июня 2016 года</w:t>
            </w:r>
            <w:bookmarkEnd w:id="0"/>
          </w:p>
        </w:tc>
        <w:tc>
          <w:tcPr>
            <w:tcW w:w="1298" w:type="dxa"/>
            <w:vMerge/>
            <w:shd w:val="clear" w:color="auto" w:fill="auto"/>
          </w:tcPr>
          <w:p w:rsidR="00EE776A" w:rsidRPr="00EC1EEB" w:rsidRDefault="00EE776A" w:rsidP="00782D31">
            <w:pPr>
              <w:spacing w:before="40" w:after="40" w:line="240" w:lineRule="auto"/>
              <w:rPr>
                <w:spacing w:val="4"/>
                <w:sz w:val="18"/>
                <w:szCs w:val="18"/>
                <w:lang w:val="ru-RU"/>
              </w:rPr>
            </w:pPr>
          </w:p>
        </w:tc>
      </w:tr>
    </w:tbl>
    <w:p w:rsidR="00E72380" w:rsidRPr="00EC1EEB" w:rsidRDefault="00E72380" w:rsidP="00E72380">
      <w:pPr>
        <w:jc w:val="center"/>
        <w:rPr>
          <w:b/>
          <w:bCs/>
          <w:spacing w:val="4"/>
          <w:sz w:val="28"/>
          <w:lang w:val="ru-RU"/>
        </w:rPr>
      </w:pPr>
    </w:p>
    <w:p w:rsidR="00E72380" w:rsidRPr="00EC1EEB" w:rsidRDefault="00E72380" w:rsidP="00E72380">
      <w:pPr>
        <w:jc w:val="right"/>
        <w:rPr>
          <w:b/>
          <w:bCs/>
          <w:spacing w:val="4"/>
          <w:sz w:val="28"/>
          <w:lang w:val="ru-RU"/>
        </w:rPr>
      </w:pPr>
    </w:p>
    <w:p w:rsidR="00E72380" w:rsidRPr="00EC1EEB" w:rsidRDefault="00E72380" w:rsidP="00E72380">
      <w:pPr>
        <w:jc w:val="center"/>
        <w:rPr>
          <w:b/>
          <w:bCs/>
          <w:spacing w:val="4"/>
          <w:sz w:val="28"/>
          <w:lang w:val="ru-RU"/>
        </w:rPr>
      </w:pPr>
      <w:bookmarkStart w:id="1" w:name="_GoBack"/>
      <w:bookmarkEnd w:id="1"/>
    </w:p>
    <w:p w:rsidR="00E72380" w:rsidRPr="00EC1EEB" w:rsidRDefault="00E72380" w:rsidP="00E72380">
      <w:pPr>
        <w:jc w:val="center"/>
        <w:rPr>
          <w:b/>
          <w:bCs/>
          <w:spacing w:val="4"/>
          <w:sz w:val="28"/>
          <w:lang w:val="ru-RU"/>
        </w:rPr>
      </w:pPr>
    </w:p>
    <w:p w:rsidR="00390958" w:rsidRPr="00EC1EEB" w:rsidRDefault="00390958" w:rsidP="00BD6EFE">
      <w:pPr>
        <w:pStyle w:val="HMGR"/>
      </w:pPr>
      <w:r w:rsidRPr="00EC1EEB">
        <w:tab/>
      </w:r>
      <w:r w:rsidRPr="00EC1EEB">
        <w:tab/>
      </w:r>
      <w:bookmarkStart w:id="2" w:name="lt_pId007"/>
      <w:r w:rsidR="004E0A6B" w:rsidRPr="00EC1EEB">
        <w:t xml:space="preserve">Восьмая Конференция министров </w:t>
      </w:r>
      <w:bookmarkStart w:id="3" w:name="lt_pId008"/>
      <w:bookmarkEnd w:id="2"/>
      <w:r w:rsidR="004E0A6B" w:rsidRPr="00EC1EEB">
        <w:t>«Окружающая среда для Европы»</w:t>
      </w:r>
      <w:bookmarkEnd w:id="3"/>
    </w:p>
    <w:p w:rsidR="00390958" w:rsidRPr="00EC1EEB" w:rsidRDefault="00390958" w:rsidP="00BD6EFE">
      <w:pPr>
        <w:pStyle w:val="HChGR"/>
      </w:pPr>
      <w:r w:rsidRPr="00EC1EEB">
        <w:tab/>
      </w:r>
      <w:r w:rsidRPr="00EC1EEB">
        <w:tab/>
      </w:r>
      <w:bookmarkStart w:id="4" w:name="lt_pId009"/>
      <w:r w:rsidR="004E0A6B" w:rsidRPr="00EC1EEB">
        <w:t>Батуми, Грузия</w:t>
      </w:r>
      <w:bookmarkEnd w:id="4"/>
      <w:r w:rsidR="004E0A6B" w:rsidRPr="00EC1EEB">
        <w:br/>
      </w:r>
      <w:bookmarkStart w:id="5" w:name="lt_pId010"/>
      <w:r w:rsidR="004E0A6B" w:rsidRPr="00EC1EEB">
        <w:t>8–10 июня 2016 года</w:t>
      </w:r>
      <w:bookmarkEnd w:id="5"/>
    </w:p>
    <w:p w:rsidR="007A4847" w:rsidRPr="00EC1EEB" w:rsidRDefault="007A4847" w:rsidP="007A4847">
      <w:pPr>
        <w:pBdr>
          <w:bottom w:val="single" w:sz="12" w:space="1" w:color="auto"/>
        </w:pBdr>
        <w:jc w:val="center"/>
        <w:rPr>
          <w:b/>
          <w:bCs/>
          <w:spacing w:val="4"/>
          <w:lang w:val="ru-RU"/>
        </w:rPr>
      </w:pPr>
    </w:p>
    <w:p w:rsidR="00E72380" w:rsidRDefault="00E72380" w:rsidP="00C82AEF">
      <w:pPr>
        <w:pStyle w:val="HChGR"/>
      </w:pPr>
      <w:r w:rsidRPr="00EC1EEB">
        <w:tab/>
      </w:r>
      <w:r w:rsidRPr="00EC1EEB">
        <w:tab/>
      </w:r>
      <w:r w:rsidR="00C82AEF">
        <w:t>Доклад о работе восьмой Конференции министров «Окружающая среда для Европы»</w:t>
      </w:r>
    </w:p>
    <w:p w:rsidR="00C82AEF" w:rsidRDefault="00C82AEF" w:rsidP="00C82AEF">
      <w:pPr>
        <w:pStyle w:val="H1GR"/>
        <w:ind w:left="1134"/>
      </w:pPr>
      <w:r>
        <w:t>Добавление</w:t>
      </w:r>
    </w:p>
    <w:p w:rsidR="00C82AEF" w:rsidRPr="00C82AEF" w:rsidRDefault="00C82AEF" w:rsidP="00C82AEF">
      <w:pPr>
        <w:pStyle w:val="HChGR"/>
      </w:pPr>
      <w:r>
        <w:tab/>
      </w:r>
      <w:r>
        <w:tab/>
        <w:t>Резюме Председателя по итогам Конференции</w:t>
      </w:r>
    </w:p>
    <w:p w:rsidR="00E318B5" w:rsidRPr="00EC1EEB" w:rsidRDefault="004C343B" w:rsidP="00C82AEF">
      <w:pPr>
        <w:pStyle w:val="HChGR"/>
      </w:pPr>
      <w:r w:rsidRPr="00EC1EEB">
        <w:br w:type="page"/>
      </w:r>
    </w:p>
    <w:p w:rsidR="00EE776A" w:rsidRPr="00EC1EEB" w:rsidRDefault="00EE776A" w:rsidP="004C343B">
      <w:pPr>
        <w:jc w:val="center"/>
        <w:rPr>
          <w:spacing w:val="4"/>
          <w:lang w:val="ru-RU"/>
        </w:rPr>
      </w:pPr>
    </w:p>
    <w:p w:rsidR="00E318B5" w:rsidRPr="00EC1EEB" w:rsidRDefault="00E318B5" w:rsidP="00595520">
      <w:pPr>
        <w:rPr>
          <w:spacing w:val="4"/>
          <w:lang w:val="ru-RU"/>
        </w:rPr>
        <w:sectPr w:rsidR="00E318B5" w:rsidRPr="00EC1EEB" w:rsidSect="004C343B">
          <w:headerReference w:type="even" r:id="rId10"/>
          <w:headerReference w:type="default" r:id="rId11"/>
          <w:endnotePr>
            <w:numFmt w:val="decimal"/>
          </w:endnotePr>
          <w:pgSz w:w="11907" w:h="16840" w:code="9"/>
          <w:pgMar w:top="1701" w:right="1134" w:bottom="2268" w:left="1134" w:header="1134" w:footer="1411" w:gutter="0"/>
          <w:cols w:space="720"/>
          <w:titlePg/>
          <w:docGrid w:linePitch="272"/>
        </w:sectPr>
      </w:pPr>
    </w:p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314"/>
        <w:gridCol w:w="2214"/>
        <w:gridCol w:w="2835"/>
      </w:tblGrid>
      <w:tr w:rsidR="004E0A6B" w:rsidRPr="00EC1EEB" w:rsidTr="004E0A6B">
        <w:trPr>
          <w:cantSplit/>
          <w:trHeight w:hRule="exact" w:val="851"/>
        </w:trPr>
        <w:tc>
          <w:tcPr>
            <w:tcW w:w="4590" w:type="dxa"/>
            <w:gridSpan w:val="2"/>
            <w:tcBorders>
              <w:bottom w:val="single" w:sz="4" w:space="0" w:color="auto"/>
            </w:tcBorders>
            <w:vAlign w:val="bottom"/>
          </w:tcPr>
          <w:p w:rsidR="004E0A6B" w:rsidRPr="00EC1EEB" w:rsidRDefault="004E0A6B" w:rsidP="00394C58">
            <w:pPr>
              <w:spacing w:after="80" w:line="300" w:lineRule="exact"/>
              <w:rPr>
                <w:b/>
                <w:spacing w:val="4"/>
                <w:sz w:val="24"/>
                <w:szCs w:val="24"/>
                <w:lang w:val="ru-RU"/>
              </w:rPr>
            </w:pPr>
            <w:r w:rsidRPr="00EC1EEB">
              <w:rPr>
                <w:spacing w:val="4"/>
                <w:sz w:val="28"/>
                <w:szCs w:val="28"/>
                <w:lang w:val="ru-RU"/>
              </w:rPr>
              <w:lastRenderedPageBreak/>
              <w:t>Организация Объединенных Наций</w:t>
            </w:r>
          </w:p>
        </w:tc>
        <w:tc>
          <w:tcPr>
            <w:tcW w:w="5049" w:type="dxa"/>
            <w:gridSpan w:val="2"/>
            <w:tcBorders>
              <w:bottom w:val="single" w:sz="4" w:space="0" w:color="auto"/>
            </w:tcBorders>
            <w:vAlign w:val="bottom"/>
          </w:tcPr>
          <w:p w:rsidR="004E0A6B" w:rsidRPr="00C82AEF" w:rsidRDefault="004E0A6B" w:rsidP="00C82AEF">
            <w:pPr>
              <w:jc w:val="right"/>
              <w:rPr>
                <w:spacing w:val="4"/>
                <w:lang w:val="en-US"/>
              </w:rPr>
            </w:pPr>
            <w:r w:rsidRPr="00EC1EEB">
              <w:rPr>
                <w:spacing w:val="4"/>
                <w:sz w:val="40"/>
                <w:lang w:val="ru-RU"/>
              </w:rPr>
              <w:t>ECE</w:t>
            </w:r>
            <w:r w:rsidRPr="00EC1EEB">
              <w:rPr>
                <w:spacing w:val="4"/>
                <w:lang w:val="ru-RU"/>
              </w:rPr>
              <w:t>/BATUMI.CONF/2016/</w:t>
            </w:r>
            <w:r w:rsidR="00C82AEF">
              <w:rPr>
                <w:spacing w:val="4"/>
                <w:lang w:val="en-US"/>
              </w:rPr>
              <w:t>2/Add.3</w:t>
            </w:r>
          </w:p>
        </w:tc>
      </w:tr>
      <w:tr w:rsidR="00E318B5" w:rsidRPr="00EC1EEB" w:rsidTr="00394C58">
        <w:trPr>
          <w:cantSplit/>
          <w:trHeight w:hRule="exact" w:val="2566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E318B5" w:rsidRPr="00EC1EEB" w:rsidRDefault="004C343B" w:rsidP="00394C58">
            <w:pPr>
              <w:spacing w:before="120"/>
              <w:rPr>
                <w:spacing w:val="4"/>
                <w:lang w:val="ru-RU"/>
              </w:rPr>
            </w:pPr>
            <w:r w:rsidRPr="00EC1EEB">
              <w:rPr>
                <w:noProof/>
                <w:spacing w:val="4"/>
                <w:lang w:val="ru-RU" w:eastAsia="ru-RU"/>
              </w:rPr>
              <w:drawing>
                <wp:inline distT="0" distB="0" distL="0" distR="0" wp14:anchorId="4126F152" wp14:editId="0E04B43A">
                  <wp:extent cx="714375" cy="590550"/>
                  <wp:effectExtent l="0" t="0" r="9525" b="0"/>
                  <wp:docPr id="2" name="Picture 2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318B5" w:rsidRPr="00EC1EEB" w:rsidRDefault="004E0A6B" w:rsidP="00394C58">
            <w:pPr>
              <w:spacing w:before="120" w:line="420" w:lineRule="exact"/>
              <w:rPr>
                <w:spacing w:val="4"/>
                <w:sz w:val="40"/>
                <w:szCs w:val="40"/>
                <w:lang w:val="ru-RU"/>
              </w:rPr>
            </w:pPr>
            <w:r w:rsidRPr="00EC1EEB">
              <w:rPr>
                <w:b/>
                <w:spacing w:val="4"/>
                <w:sz w:val="40"/>
                <w:szCs w:val="40"/>
                <w:lang w:val="ru-RU"/>
              </w:rPr>
              <w:t xml:space="preserve">Экономический </w:t>
            </w:r>
            <w:r w:rsidRPr="00EC1EEB">
              <w:rPr>
                <w:b/>
                <w:spacing w:val="4"/>
                <w:sz w:val="40"/>
                <w:szCs w:val="40"/>
                <w:lang w:val="ru-RU"/>
              </w:rPr>
              <w:br/>
              <w:t>и Социальный Совет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318B5" w:rsidRPr="00C82AEF" w:rsidRDefault="00E318B5" w:rsidP="00394C58">
            <w:pPr>
              <w:spacing w:before="240" w:line="240" w:lineRule="exact"/>
              <w:rPr>
                <w:spacing w:val="4"/>
                <w:lang w:val="en-US"/>
              </w:rPr>
            </w:pPr>
            <w:r w:rsidRPr="00C82AEF">
              <w:rPr>
                <w:spacing w:val="4"/>
                <w:lang w:val="en-US"/>
              </w:rPr>
              <w:t>Distr.: General</w:t>
            </w:r>
          </w:p>
          <w:p w:rsidR="00E318B5" w:rsidRPr="00C82AEF" w:rsidRDefault="00C82AEF" w:rsidP="00394C58">
            <w:pPr>
              <w:spacing w:line="240" w:lineRule="exact"/>
              <w:rPr>
                <w:spacing w:val="4"/>
                <w:lang w:val="en-US"/>
              </w:rPr>
            </w:pPr>
            <w:r>
              <w:rPr>
                <w:spacing w:val="4"/>
                <w:lang w:val="en-US"/>
              </w:rPr>
              <w:t>12 August</w:t>
            </w:r>
            <w:r w:rsidR="00390958" w:rsidRPr="00C82AEF">
              <w:rPr>
                <w:spacing w:val="4"/>
                <w:lang w:val="en-US"/>
              </w:rPr>
              <w:t xml:space="preserve"> 2016</w:t>
            </w:r>
          </w:p>
          <w:p w:rsidR="00E318B5" w:rsidRPr="00C82AEF" w:rsidRDefault="004E0A6B" w:rsidP="00394C58">
            <w:pPr>
              <w:spacing w:line="240" w:lineRule="exact"/>
              <w:rPr>
                <w:spacing w:val="4"/>
                <w:lang w:val="en-US"/>
              </w:rPr>
            </w:pPr>
            <w:r w:rsidRPr="00C82AEF">
              <w:rPr>
                <w:spacing w:val="4"/>
                <w:lang w:val="en-US"/>
              </w:rPr>
              <w:t>Russian</w:t>
            </w:r>
          </w:p>
          <w:p w:rsidR="00E318B5" w:rsidRPr="00C82AEF" w:rsidRDefault="00E318B5" w:rsidP="00394C58">
            <w:pPr>
              <w:spacing w:line="240" w:lineRule="exact"/>
              <w:rPr>
                <w:spacing w:val="4"/>
                <w:lang w:val="en-US"/>
              </w:rPr>
            </w:pPr>
            <w:r w:rsidRPr="00C82AEF">
              <w:rPr>
                <w:spacing w:val="4"/>
                <w:lang w:val="en-US"/>
              </w:rPr>
              <w:t>Original: English</w:t>
            </w:r>
          </w:p>
        </w:tc>
      </w:tr>
    </w:tbl>
    <w:p w:rsidR="00BD6EFE" w:rsidRPr="00EC1EEB" w:rsidRDefault="00BD6EFE" w:rsidP="007D7922">
      <w:pPr>
        <w:spacing w:before="120"/>
        <w:rPr>
          <w:b/>
          <w:spacing w:val="4"/>
          <w:sz w:val="28"/>
          <w:szCs w:val="28"/>
          <w:lang w:val="ru-RU"/>
        </w:rPr>
      </w:pPr>
      <w:bookmarkStart w:id="6" w:name="lt_pId020"/>
      <w:r w:rsidRPr="00EC1EEB">
        <w:rPr>
          <w:b/>
          <w:spacing w:val="4"/>
          <w:sz w:val="28"/>
          <w:szCs w:val="28"/>
          <w:lang w:val="ru-RU"/>
        </w:rPr>
        <w:t>Европейская экономическая комиссия</w:t>
      </w:r>
      <w:bookmarkEnd w:id="6"/>
    </w:p>
    <w:p w:rsidR="00BD6EFE" w:rsidRPr="00EC1EEB" w:rsidRDefault="00BD6EFE" w:rsidP="00BD6EFE">
      <w:pPr>
        <w:spacing w:before="120" w:after="120"/>
        <w:rPr>
          <w:spacing w:val="4"/>
          <w:sz w:val="28"/>
          <w:szCs w:val="28"/>
          <w:lang w:val="ru-RU"/>
        </w:rPr>
      </w:pPr>
      <w:bookmarkStart w:id="7" w:name="lt_pId021"/>
      <w:r w:rsidRPr="00EC1EEB">
        <w:rPr>
          <w:spacing w:val="4"/>
          <w:sz w:val="28"/>
          <w:szCs w:val="28"/>
          <w:lang w:val="ru-RU"/>
        </w:rPr>
        <w:t xml:space="preserve">Восьмая Конференция министров </w:t>
      </w:r>
      <w:bookmarkStart w:id="8" w:name="lt_pId022"/>
      <w:bookmarkEnd w:id="7"/>
      <w:r w:rsidRPr="00EC1EEB">
        <w:rPr>
          <w:spacing w:val="4"/>
          <w:sz w:val="28"/>
          <w:szCs w:val="28"/>
          <w:lang w:val="ru-RU"/>
        </w:rPr>
        <w:br/>
        <w:t>«Окружающая среда для Европы»</w:t>
      </w:r>
      <w:bookmarkEnd w:id="8"/>
    </w:p>
    <w:p w:rsidR="00BD6EFE" w:rsidRPr="00EC1EEB" w:rsidRDefault="00BD6EFE" w:rsidP="00BD6EFE">
      <w:pPr>
        <w:rPr>
          <w:spacing w:val="4"/>
          <w:lang w:val="ru-RU"/>
        </w:rPr>
      </w:pPr>
      <w:bookmarkStart w:id="9" w:name="lt_pId023"/>
      <w:r w:rsidRPr="00EC1EEB">
        <w:rPr>
          <w:spacing w:val="4"/>
          <w:lang w:val="ru-RU"/>
        </w:rPr>
        <w:t>Батуми, Грузия, 8–10 июня 2016 года</w:t>
      </w:r>
      <w:bookmarkEnd w:id="9"/>
    </w:p>
    <w:p w:rsidR="003345BB" w:rsidRPr="003345BB" w:rsidRDefault="003345BB" w:rsidP="00386B3A">
      <w:pPr>
        <w:pStyle w:val="HChGR"/>
      </w:pPr>
      <w:r w:rsidRPr="003345BB">
        <w:tab/>
      </w:r>
      <w:r w:rsidRPr="003345BB">
        <w:tab/>
        <w:t xml:space="preserve">Доклад о работе восьмой Конференции министров «Окружающая среда для Европы» </w:t>
      </w:r>
    </w:p>
    <w:p w:rsidR="003345BB" w:rsidRPr="003345BB" w:rsidRDefault="003345BB" w:rsidP="00386B3A">
      <w:pPr>
        <w:pStyle w:val="H1GR"/>
        <w:ind w:left="1134"/>
      </w:pPr>
      <w:r w:rsidRPr="003345BB">
        <w:t xml:space="preserve">Добавление </w:t>
      </w:r>
    </w:p>
    <w:p w:rsidR="003345BB" w:rsidRPr="003345BB" w:rsidRDefault="003345BB" w:rsidP="00386B3A">
      <w:pPr>
        <w:pStyle w:val="HChGR"/>
      </w:pPr>
      <w:r w:rsidRPr="003345BB">
        <w:tab/>
      </w:r>
      <w:r w:rsidRPr="003345BB">
        <w:tab/>
        <w:t xml:space="preserve">Резюме Председателя по итогам Конференции </w:t>
      </w:r>
    </w:p>
    <w:p w:rsidR="003345BB" w:rsidRPr="003345BB" w:rsidRDefault="003345BB" w:rsidP="00386B3A">
      <w:pPr>
        <w:pStyle w:val="HChGR"/>
      </w:pPr>
      <w:r w:rsidRPr="003345BB">
        <w:tab/>
        <w:t>I.</w:t>
      </w:r>
      <w:r w:rsidRPr="003345BB">
        <w:tab/>
        <w:t>Введение</w:t>
      </w:r>
    </w:p>
    <w:p w:rsidR="003345BB" w:rsidRPr="003345BB" w:rsidRDefault="003345BB" w:rsidP="0073795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 w:val="0"/>
        <w:spacing w:after="120"/>
        <w:ind w:left="1134" w:right="1134"/>
        <w:jc w:val="both"/>
        <w:rPr>
          <w:spacing w:val="4"/>
          <w:w w:val="103"/>
          <w:kern w:val="14"/>
          <w:lang w:val="ru-RU" w:eastAsia="zh-CN"/>
        </w:rPr>
      </w:pPr>
      <w:r w:rsidRPr="003345BB">
        <w:rPr>
          <w:spacing w:val="4"/>
          <w:w w:val="103"/>
          <w:kern w:val="14"/>
          <w:lang w:val="ru-RU" w:eastAsia="zh-CN"/>
        </w:rPr>
        <w:t>1.</w:t>
      </w:r>
      <w:r w:rsidR="00386B3A">
        <w:rPr>
          <w:spacing w:val="4"/>
          <w:w w:val="103"/>
          <w:kern w:val="14"/>
          <w:lang w:val="ru-RU" w:eastAsia="zh-CN"/>
        </w:rPr>
        <w:tab/>
        <w:t>Восьмая Конференция министров «Окружающая среда для Европы»</w:t>
      </w:r>
      <w:r w:rsidRPr="003345BB">
        <w:rPr>
          <w:spacing w:val="4"/>
          <w:w w:val="103"/>
          <w:kern w:val="14"/>
          <w:lang w:val="ru-RU" w:eastAsia="zh-CN"/>
        </w:rPr>
        <w:t>, к</w:t>
      </w:r>
      <w:r w:rsidRPr="003345BB">
        <w:rPr>
          <w:spacing w:val="4"/>
          <w:w w:val="103"/>
          <w:kern w:val="14"/>
          <w:lang w:val="ru-RU" w:eastAsia="zh-CN"/>
        </w:rPr>
        <w:t>о</w:t>
      </w:r>
      <w:r w:rsidRPr="003345BB">
        <w:rPr>
          <w:spacing w:val="4"/>
          <w:w w:val="103"/>
          <w:kern w:val="14"/>
          <w:lang w:val="ru-RU" w:eastAsia="zh-CN"/>
        </w:rPr>
        <w:t>торая состоялась 8–10 июня 2016 года в Батуми</w:t>
      </w:r>
      <w:r w:rsidR="0073795B">
        <w:rPr>
          <w:spacing w:val="4"/>
          <w:w w:val="103"/>
          <w:kern w:val="14"/>
          <w:lang w:val="ru-RU" w:eastAsia="zh-CN"/>
        </w:rPr>
        <w:t>, Грузия</w:t>
      </w:r>
      <w:r w:rsidRPr="003345BB">
        <w:rPr>
          <w:spacing w:val="4"/>
          <w:w w:val="103"/>
          <w:kern w:val="14"/>
          <w:lang w:val="ru-RU" w:eastAsia="zh-CN"/>
        </w:rPr>
        <w:t>, прошла под председ</w:t>
      </w:r>
      <w:r w:rsidRPr="003345BB">
        <w:rPr>
          <w:spacing w:val="4"/>
          <w:w w:val="103"/>
          <w:kern w:val="14"/>
          <w:lang w:val="ru-RU" w:eastAsia="zh-CN"/>
        </w:rPr>
        <w:t>а</w:t>
      </w:r>
      <w:r w:rsidRPr="003345BB">
        <w:rPr>
          <w:spacing w:val="4"/>
          <w:w w:val="103"/>
          <w:kern w:val="14"/>
          <w:lang w:val="ru-RU" w:eastAsia="zh-CN"/>
        </w:rPr>
        <w:t>тельством министра охраны окружающей среды и природных ресурсов Грузии. В своем приветственном обращении премьер-министр Грузии подчеркнул ун</w:t>
      </w:r>
      <w:r w:rsidRPr="003345BB">
        <w:rPr>
          <w:spacing w:val="4"/>
          <w:w w:val="103"/>
          <w:kern w:val="14"/>
          <w:lang w:val="ru-RU" w:eastAsia="zh-CN"/>
        </w:rPr>
        <w:t>и</w:t>
      </w:r>
      <w:r w:rsidR="00386B3A">
        <w:rPr>
          <w:spacing w:val="4"/>
          <w:w w:val="103"/>
          <w:kern w:val="14"/>
          <w:lang w:val="ru-RU" w:eastAsia="zh-CN"/>
        </w:rPr>
        <w:t xml:space="preserve">кальную роль </w:t>
      </w:r>
      <w:r w:rsidR="0073795B">
        <w:rPr>
          <w:spacing w:val="4"/>
          <w:w w:val="103"/>
          <w:kern w:val="14"/>
          <w:lang w:val="ru-RU" w:eastAsia="zh-CN"/>
        </w:rPr>
        <w:t>процесса</w:t>
      </w:r>
      <w:r w:rsidR="00386B3A">
        <w:rPr>
          <w:spacing w:val="4"/>
          <w:w w:val="103"/>
          <w:kern w:val="14"/>
          <w:lang w:val="ru-RU" w:eastAsia="zh-CN"/>
        </w:rPr>
        <w:t xml:space="preserve"> «Окружающая среда для Европы»</w:t>
      </w:r>
      <w:r w:rsidRPr="003345BB">
        <w:rPr>
          <w:spacing w:val="4"/>
          <w:w w:val="103"/>
          <w:kern w:val="14"/>
          <w:lang w:val="ru-RU" w:eastAsia="zh-CN"/>
        </w:rPr>
        <w:t xml:space="preserve"> как платформы, кот</w:t>
      </w:r>
      <w:r w:rsidRPr="003345BB">
        <w:rPr>
          <w:spacing w:val="4"/>
          <w:w w:val="103"/>
          <w:kern w:val="14"/>
          <w:lang w:val="ru-RU" w:eastAsia="zh-CN"/>
        </w:rPr>
        <w:t>о</w:t>
      </w:r>
      <w:r w:rsidRPr="003345BB">
        <w:rPr>
          <w:spacing w:val="4"/>
          <w:w w:val="103"/>
          <w:kern w:val="14"/>
          <w:lang w:val="ru-RU" w:eastAsia="zh-CN"/>
        </w:rPr>
        <w:t xml:space="preserve">рая позволяет всем странам выявлять неотложные экологические проблемы, определять приоритетные направления и прикладывать скоординированные усилия во имя содействия устойчивому развитию в общеевропейском регионе. Он рассказал об усилиях, </w:t>
      </w:r>
      <w:r w:rsidR="0073795B">
        <w:rPr>
          <w:spacing w:val="4"/>
          <w:w w:val="103"/>
          <w:kern w:val="14"/>
          <w:lang w:val="ru-RU" w:eastAsia="zh-CN"/>
        </w:rPr>
        <w:t>предпринимаемых</w:t>
      </w:r>
      <w:r w:rsidRPr="003345BB">
        <w:rPr>
          <w:spacing w:val="4"/>
          <w:w w:val="103"/>
          <w:kern w:val="14"/>
          <w:lang w:val="ru-RU" w:eastAsia="zh-CN"/>
        </w:rPr>
        <w:t xml:space="preserve"> правительство</w:t>
      </w:r>
      <w:r w:rsidR="0073795B">
        <w:rPr>
          <w:spacing w:val="4"/>
          <w:w w:val="103"/>
          <w:kern w:val="14"/>
          <w:lang w:val="ru-RU" w:eastAsia="zh-CN"/>
        </w:rPr>
        <w:t>м</w:t>
      </w:r>
      <w:r w:rsidRPr="003345BB">
        <w:rPr>
          <w:spacing w:val="4"/>
          <w:w w:val="103"/>
          <w:kern w:val="14"/>
          <w:lang w:val="ru-RU" w:eastAsia="zh-CN"/>
        </w:rPr>
        <w:t xml:space="preserve"> Грузии в тех обл</w:t>
      </w:r>
      <w:r w:rsidRPr="003345BB">
        <w:rPr>
          <w:spacing w:val="4"/>
          <w:w w:val="103"/>
          <w:kern w:val="14"/>
          <w:lang w:val="ru-RU" w:eastAsia="zh-CN"/>
        </w:rPr>
        <w:t>а</w:t>
      </w:r>
      <w:r w:rsidRPr="003345BB">
        <w:rPr>
          <w:spacing w:val="4"/>
          <w:w w:val="103"/>
          <w:kern w:val="14"/>
          <w:lang w:val="ru-RU" w:eastAsia="zh-CN"/>
        </w:rPr>
        <w:t>стях, которые вынесены в качестве двух основных тем Конференци</w:t>
      </w:r>
      <w:r w:rsidR="00F51E8F">
        <w:rPr>
          <w:spacing w:val="4"/>
          <w:w w:val="103"/>
          <w:kern w:val="14"/>
          <w:lang w:val="ru-RU" w:eastAsia="zh-CN"/>
        </w:rPr>
        <w:t>и – «</w:t>
      </w:r>
      <w:proofErr w:type="spellStart"/>
      <w:r w:rsidRPr="003345BB">
        <w:rPr>
          <w:spacing w:val="4"/>
          <w:w w:val="103"/>
          <w:kern w:val="14"/>
          <w:lang w:val="ru-RU" w:eastAsia="zh-CN"/>
        </w:rPr>
        <w:t>Экол</w:t>
      </w:r>
      <w:r w:rsidRPr="003345BB">
        <w:rPr>
          <w:spacing w:val="4"/>
          <w:w w:val="103"/>
          <w:kern w:val="14"/>
          <w:lang w:val="ru-RU" w:eastAsia="zh-CN"/>
        </w:rPr>
        <w:t>о</w:t>
      </w:r>
      <w:r w:rsidRPr="003345BB">
        <w:rPr>
          <w:spacing w:val="4"/>
          <w:w w:val="103"/>
          <w:kern w:val="14"/>
          <w:lang w:val="ru-RU" w:eastAsia="zh-CN"/>
        </w:rPr>
        <w:t>гизация</w:t>
      </w:r>
      <w:proofErr w:type="spellEnd"/>
      <w:r w:rsidRPr="003345BB">
        <w:rPr>
          <w:spacing w:val="4"/>
          <w:w w:val="103"/>
          <w:kern w:val="14"/>
          <w:lang w:val="ru-RU" w:eastAsia="zh-CN"/>
        </w:rPr>
        <w:t xml:space="preserve"> экон</w:t>
      </w:r>
      <w:r w:rsidR="00F51E8F">
        <w:rPr>
          <w:spacing w:val="4"/>
          <w:w w:val="103"/>
          <w:kern w:val="14"/>
          <w:lang w:val="ru-RU" w:eastAsia="zh-CN"/>
        </w:rPr>
        <w:t>омики в общеевропейском регионе» и «</w:t>
      </w:r>
      <w:r w:rsidRPr="003345BB">
        <w:rPr>
          <w:spacing w:val="4"/>
          <w:w w:val="103"/>
          <w:kern w:val="14"/>
          <w:lang w:val="ru-RU" w:eastAsia="zh-CN"/>
        </w:rPr>
        <w:t>Повышение качества во</w:t>
      </w:r>
      <w:r w:rsidRPr="003345BB">
        <w:rPr>
          <w:spacing w:val="4"/>
          <w:w w:val="103"/>
          <w:kern w:val="14"/>
          <w:lang w:val="ru-RU" w:eastAsia="zh-CN"/>
        </w:rPr>
        <w:t>з</w:t>
      </w:r>
      <w:r w:rsidRPr="003345BB">
        <w:rPr>
          <w:spacing w:val="4"/>
          <w:w w:val="103"/>
          <w:kern w:val="14"/>
          <w:lang w:val="ru-RU" w:eastAsia="zh-CN"/>
        </w:rPr>
        <w:t>духа в интересах улучшения состояния окружающей среды и здоровья чело</w:t>
      </w:r>
      <w:r w:rsidR="00F51E8F">
        <w:rPr>
          <w:spacing w:val="4"/>
          <w:w w:val="103"/>
          <w:kern w:val="14"/>
          <w:lang w:val="ru-RU" w:eastAsia="zh-CN"/>
        </w:rPr>
        <w:t>в</w:t>
      </w:r>
      <w:r w:rsidR="00F51E8F">
        <w:rPr>
          <w:spacing w:val="4"/>
          <w:w w:val="103"/>
          <w:kern w:val="14"/>
          <w:lang w:val="ru-RU" w:eastAsia="zh-CN"/>
        </w:rPr>
        <w:t>е</w:t>
      </w:r>
      <w:r w:rsidR="00F51E8F">
        <w:rPr>
          <w:spacing w:val="4"/>
          <w:w w:val="103"/>
          <w:kern w:val="14"/>
          <w:lang w:val="ru-RU" w:eastAsia="zh-CN"/>
        </w:rPr>
        <w:t>ка»</w:t>
      </w:r>
      <w:r w:rsidR="00AA0254">
        <w:rPr>
          <w:spacing w:val="4"/>
          <w:w w:val="103"/>
          <w:kern w:val="14"/>
          <w:lang w:val="ru-RU" w:eastAsia="zh-CN"/>
        </w:rPr>
        <w:t>,</w:t>
      </w:r>
      <w:r w:rsidRPr="003345BB">
        <w:rPr>
          <w:spacing w:val="4"/>
          <w:w w:val="103"/>
          <w:kern w:val="14"/>
          <w:lang w:val="ru-RU" w:eastAsia="zh-CN"/>
        </w:rPr>
        <w:t xml:space="preserve"> – и подчеркнул при</w:t>
      </w:r>
      <w:r w:rsidR="00F51E8F">
        <w:rPr>
          <w:spacing w:val="4"/>
          <w:w w:val="103"/>
          <w:kern w:val="14"/>
          <w:lang w:val="ru-RU" w:eastAsia="zh-CN"/>
        </w:rPr>
        <w:t>верженность страны переходу на «зеленую»</w:t>
      </w:r>
      <w:r w:rsidRPr="003345BB">
        <w:rPr>
          <w:spacing w:val="4"/>
          <w:w w:val="103"/>
          <w:kern w:val="14"/>
          <w:lang w:val="ru-RU" w:eastAsia="zh-CN"/>
        </w:rPr>
        <w:t xml:space="preserve"> экономику и достижению устойчивого развития за</w:t>
      </w:r>
      <w:r w:rsidR="00F51E8F">
        <w:rPr>
          <w:spacing w:val="4"/>
          <w:w w:val="103"/>
          <w:kern w:val="14"/>
          <w:lang w:val="ru-RU" w:eastAsia="zh-CN"/>
        </w:rPr>
        <w:t xml:space="preserve"> </w:t>
      </w:r>
      <w:r w:rsidRPr="003345BB">
        <w:rPr>
          <w:spacing w:val="4"/>
          <w:w w:val="103"/>
          <w:kern w:val="14"/>
          <w:lang w:val="ru-RU" w:eastAsia="zh-CN"/>
        </w:rPr>
        <w:t xml:space="preserve">счет </w:t>
      </w:r>
      <w:r w:rsidR="0073795B">
        <w:rPr>
          <w:spacing w:val="4"/>
          <w:w w:val="103"/>
          <w:kern w:val="14"/>
          <w:lang w:val="ru-RU" w:eastAsia="zh-CN"/>
        </w:rPr>
        <w:t>содействия</w:t>
      </w:r>
      <w:r w:rsidRPr="003345BB">
        <w:rPr>
          <w:spacing w:val="4"/>
          <w:w w:val="103"/>
          <w:kern w:val="14"/>
          <w:lang w:val="ru-RU" w:eastAsia="zh-CN"/>
        </w:rPr>
        <w:t xml:space="preserve"> </w:t>
      </w:r>
      <w:proofErr w:type="spellStart"/>
      <w:r w:rsidR="0073795B">
        <w:rPr>
          <w:spacing w:val="4"/>
          <w:w w:val="103"/>
          <w:kern w:val="14"/>
          <w:lang w:val="ru-RU" w:eastAsia="zh-CN"/>
        </w:rPr>
        <w:t>ресурсоэффективному</w:t>
      </w:r>
      <w:proofErr w:type="spellEnd"/>
      <w:r w:rsidRPr="003345BB">
        <w:rPr>
          <w:spacing w:val="4"/>
          <w:w w:val="103"/>
          <w:kern w:val="14"/>
          <w:lang w:val="ru-RU" w:eastAsia="zh-CN"/>
        </w:rPr>
        <w:t xml:space="preserve"> потребле</w:t>
      </w:r>
      <w:r w:rsidR="0073795B">
        <w:rPr>
          <w:spacing w:val="4"/>
          <w:w w:val="103"/>
          <w:kern w:val="14"/>
          <w:lang w:val="ru-RU" w:eastAsia="zh-CN"/>
        </w:rPr>
        <w:t>нию и производству,</w:t>
      </w:r>
      <w:r w:rsidRPr="003345BB">
        <w:rPr>
          <w:spacing w:val="4"/>
          <w:w w:val="103"/>
          <w:kern w:val="14"/>
          <w:lang w:val="ru-RU" w:eastAsia="zh-CN"/>
        </w:rPr>
        <w:t xml:space="preserve"> </w:t>
      </w:r>
      <w:r w:rsidR="0073795B">
        <w:rPr>
          <w:spacing w:val="4"/>
          <w:w w:val="103"/>
          <w:kern w:val="14"/>
          <w:lang w:val="ru-RU" w:eastAsia="zh-CN"/>
        </w:rPr>
        <w:t xml:space="preserve">стимулирования </w:t>
      </w:r>
      <w:r w:rsidRPr="003345BB">
        <w:rPr>
          <w:spacing w:val="4"/>
          <w:w w:val="103"/>
          <w:kern w:val="14"/>
          <w:lang w:val="ru-RU" w:eastAsia="zh-CN"/>
        </w:rPr>
        <w:t xml:space="preserve">возобновляемых источников энергии и </w:t>
      </w:r>
      <w:r w:rsidR="0073795B">
        <w:rPr>
          <w:spacing w:val="4"/>
          <w:w w:val="103"/>
          <w:kern w:val="14"/>
          <w:lang w:val="ru-RU" w:eastAsia="zh-CN"/>
        </w:rPr>
        <w:t>поддержки развития</w:t>
      </w:r>
      <w:r w:rsidR="00F51E8F">
        <w:rPr>
          <w:spacing w:val="4"/>
          <w:w w:val="103"/>
          <w:kern w:val="14"/>
          <w:lang w:val="ru-RU" w:eastAsia="zh-CN"/>
        </w:rPr>
        <w:t xml:space="preserve"> сектор</w:t>
      </w:r>
      <w:r w:rsidR="0073795B">
        <w:rPr>
          <w:spacing w:val="4"/>
          <w:w w:val="103"/>
          <w:kern w:val="14"/>
          <w:lang w:val="ru-RU" w:eastAsia="zh-CN"/>
        </w:rPr>
        <w:t>ов</w:t>
      </w:r>
      <w:r w:rsidR="00F51E8F">
        <w:rPr>
          <w:spacing w:val="4"/>
          <w:w w:val="103"/>
          <w:kern w:val="14"/>
          <w:lang w:val="ru-RU" w:eastAsia="zh-CN"/>
        </w:rPr>
        <w:t xml:space="preserve"> «зеленого»</w:t>
      </w:r>
      <w:r w:rsidRPr="003345BB">
        <w:rPr>
          <w:spacing w:val="4"/>
          <w:w w:val="103"/>
          <w:kern w:val="14"/>
          <w:lang w:val="ru-RU" w:eastAsia="zh-CN"/>
        </w:rPr>
        <w:t xml:space="preserve"> транс</w:t>
      </w:r>
      <w:r w:rsidR="00F51E8F">
        <w:rPr>
          <w:spacing w:val="4"/>
          <w:w w:val="103"/>
          <w:kern w:val="14"/>
          <w:lang w:val="ru-RU" w:eastAsia="zh-CN"/>
        </w:rPr>
        <w:t>порта, «зеленого»</w:t>
      </w:r>
      <w:r w:rsidRPr="003345BB">
        <w:rPr>
          <w:spacing w:val="4"/>
          <w:w w:val="103"/>
          <w:kern w:val="14"/>
          <w:lang w:val="ru-RU" w:eastAsia="zh-CN"/>
        </w:rPr>
        <w:t xml:space="preserve"> строительства и экотуризма. Провод</w:t>
      </w:r>
      <w:r w:rsidR="0073795B">
        <w:rPr>
          <w:spacing w:val="4"/>
          <w:w w:val="103"/>
          <w:kern w:val="14"/>
          <w:lang w:val="ru-RU" w:eastAsia="zh-CN"/>
        </w:rPr>
        <w:t>ившееся</w:t>
      </w:r>
      <w:r w:rsidRPr="003345BB">
        <w:rPr>
          <w:spacing w:val="4"/>
          <w:w w:val="103"/>
          <w:kern w:val="14"/>
          <w:lang w:val="ru-RU" w:eastAsia="zh-CN"/>
        </w:rPr>
        <w:t xml:space="preserve"> в рамках Конференции обсужд</w:t>
      </w:r>
      <w:r w:rsidRPr="003345BB">
        <w:rPr>
          <w:spacing w:val="4"/>
          <w:w w:val="103"/>
          <w:kern w:val="14"/>
          <w:lang w:val="ru-RU" w:eastAsia="zh-CN"/>
        </w:rPr>
        <w:t>е</w:t>
      </w:r>
      <w:r w:rsidRPr="003345BB">
        <w:rPr>
          <w:spacing w:val="4"/>
          <w:w w:val="103"/>
          <w:kern w:val="14"/>
          <w:lang w:val="ru-RU" w:eastAsia="zh-CN"/>
        </w:rPr>
        <w:t xml:space="preserve">ние вопросов, связанных с образованием в интересах устойчивого развития, также имеет огромное значение для Грузии, ведь первая </w:t>
      </w:r>
      <w:r w:rsidR="00AA0254">
        <w:rPr>
          <w:spacing w:val="4"/>
          <w:w w:val="103"/>
          <w:kern w:val="14"/>
          <w:lang w:val="ru-RU" w:eastAsia="zh-CN"/>
        </w:rPr>
        <w:t>Межправительственная конференция</w:t>
      </w:r>
      <w:r w:rsidRPr="003345BB">
        <w:rPr>
          <w:spacing w:val="4"/>
          <w:w w:val="103"/>
          <w:kern w:val="14"/>
          <w:lang w:val="ru-RU" w:eastAsia="zh-CN"/>
        </w:rPr>
        <w:t xml:space="preserve"> по экологическому </w:t>
      </w:r>
      <w:r w:rsidR="0073795B">
        <w:rPr>
          <w:spacing w:val="4"/>
          <w:w w:val="103"/>
          <w:kern w:val="14"/>
          <w:lang w:val="ru-RU" w:eastAsia="zh-CN"/>
        </w:rPr>
        <w:t>образованию</w:t>
      </w:r>
      <w:r w:rsidRPr="003345BB">
        <w:rPr>
          <w:spacing w:val="4"/>
          <w:w w:val="103"/>
          <w:kern w:val="14"/>
          <w:lang w:val="ru-RU" w:eastAsia="zh-CN"/>
        </w:rPr>
        <w:t xml:space="preserve"> состоялась в 1977 году именно в Тбилиси.</w:t>
      </w:r>
    </w:p>
    <w:p w:rsidR="003345BB" w:rsidRPr="003345BB" w:rsidRDefault="003345BB" w:rsidP="00026DB7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 w:val="0"/>
        <w:spacing w:after="120" w:line="232" w:lineRule="atLeast"/>
        <w:ind w:left="1134" w:right="1134"/>
        <w:jc w:val="both"/>
        <w:rPr>
          <w:spacing w:val="4"/>
          <w:w w:val="103"/>
          <w:kern w:val="14"/>
          <w:lang w:val="ru-RU" w:eastAsia="zh-CN"/>
        </w:rPr>
      </w:pPr>
      <w:r w:rsidRPr="003345BB">
        <w:rPr>
          <w:spacing w:val="4"/>
          <w:w w:val="103"/>
          <w:kern w:val="14"/>
          <w:lang w:val="ru-RU" w:eastAsia="zh-CN"/>
        </w:rPr>
        <w:t>2.</w:t>
      </w:r>
      <w:r w:rsidRPr="003345BB">
        <w:rPr>
          <w:spacing w:val="4"/>
          <w:w w:val="103"/>
          <w:kern w:val="14"/>
          <w:lang w:val="ru-RU" w:eastAsia="zh-CN"/>
        </w:rPr>
        <w:tab/>
        <w:t>Исполнительный секретарь Европейской экономической комиссии Орг</w:t>
      </w:r>
      <w:r w:rsidRPr="003345BB">
        <w:rPr>
          <w:spacing w:val="4"/>
          <w:w w:val="103"/>
          <w:kern w:val="14"/>
          <w:lang w:val="ru-RU" w:eastAsia="zh-CN"/>
        </w:rPr>
        <w:t>а</w:t>
      </w:r>
      <w:r w:rsidRPr="003345BB">
        <w:rPr>
          <w:spacing w:val="4"/>
          <w:w w:val="103"/>
          <w:kern w:val="14"/>
          <w:lang w:val="ru-RU" w:eastAsia="zh-CN"/>
        </w:rPr>
        <w:t>низации Объединенных Н</w:t>
      </w:r>
      <w:r w:rsidR="00F51E8F">
        <w:rPr>
          <w:spacing w:val="4"/>
          <w:w w:val="103"/>
          <w:kern w:val="14"/>
          <w:lang w:val="ru-RU" w:eastAsia="zh-CN"/>
        </w:rPr>
        <w:t xml:space="preserve">аций </w:t>
      </w:r>
      <w:r w:rsidRPr="003345BB">
        <w:rPr>
          <w:spacing w:val="4"/>
          <w:w w:val="103"/>
          <w:kern w:val="14"/>
          <w:lang w:val="ru-RU" w:eastAsia="zh-CN"/>
        </w:rPr>
        <w:t>(ЕЭК)</w:t>
      </w:r>
      <w:r w:rsidR="0073795B">
        <w:rPr>
          <w:spacing w:val="4"/>
          <w:w w:val="103"/>
          <w:kern w:val="14"/>
          <w:lang w:val="ru-RU" w:eastAsia="zh-CN"/>
        </w:rPr>
        <w:t xml:space="preserve"> </w:t>
      </w:r>
      <w:r w:rsidR="00F51E8F">
        <w:rPr>
          <w:spacing w:val="4"/>
          <w:w w:val="103"/>
          <w:kern w:val="14"/>
          <w:lang w:val="ru-RU" w:eastAsia="zh-CN"/>
        </w:rPr>
        <w:t>отметил важность процесса «Окружа</w:t>
      </w:r>
      <w:r w:rsidR="00F51E8F">
        <w:rPr>
          <w:spacing w:val="4"/>
          <w:w w:val="103"/>
          <w:kern w:val="14"/>
          <w:lang w:val="ru-RU" w:eastAsia="zh-CN"/>
        </w:rPr>
        <w:t>ю</w:t>
      </w:r>
      <w:r w:rsidR="00F51E8F">
        <w:rPr>
          <w:spacing w:val="4"/>
          <w:w w:val="103"/>
          <w:kern w:val="14"/>
          <w:lang w:val="ru-RU" w:eastAsia="zh-CN"/>
        </w:rPr>
        <w:t>щая среда для Европы»</w:t>
      </w:r>
      <w:r w:rsidRPr="003345BB">
        <w:rPr>
          <w:spacing w:val="4"/>
          <w:w w:val="103"/>
          <w:kern w:val="14"/>
          <w:lang w:val="ru-RU" w:eastAsia="zh-CN"/>
        </w:rPr>
        <w:t xml:space="preserve"> для налаживания партнерских отношений, а также п</w:t>
      </w:r>
      <w:r w:rsidRPr="003345BB">
        <w:rPr>
          <w:spacing w:val="4"/>
          <w:w w:val="103"/>
          <w:kern w:val="14"/>
          <w:lang w:val="ru-RU" w:eastAsia="zh-CN"/>
        </w:rPr>
        <w:t>о</w:t>
      </w:r>
      <w:r w:rsidRPr="003345BB">
        <w:rPr>
          <w:spacing w:val="4"/>
          <w:w w:val="103"/>
          <w:kern w:val="14"/>
          <w:lang w:val="ru-RU" w:eastAsia="zh-CN"/>
        </w:rPr>
        <w:t xml:space="preserve">иска </w:t>
      </w:r>
      <w:r w:rsidR="003E560B">
        <w:rPr>
          <w:spacing w:val="4"/>
          <w:w w:val="103"/>
          <w:kern w:val="14"/>
          <w:lang w:val="ru-RU" w:eastAsia="zh-CN"/>
        </w:rPr>
        <w:t>сильных</w:t>
      </w:r>
      <w:r w:rsidRPr="003345BB">
        <w:rPr>
          <w:spacing w:val="4"/>
          <w:w w:val="103"/>
          <w:kern w:val="14"/>
          <w:lang w:val="ru-RU" w:eastAsia="zh-CN"/>
        </w:rPr>
        <w:t xml:space="preserve"> политических решений и </w:t>
      </w:r>
      <w:r w:rsidR="003E560B">
        <w:rPr>
          <w:spacing w:val="4"/>
          <w:w w:val="103"/>
          <w:kern w:val="14"/>
          <w:lang w:val="ru-RU" w:eastAsia="zh-CN"/>
        </w:rPr>
        <w:t>содействия дальнейшему</w:t>
      </w:r>
      <w:r w:rsidRPr="003345BB">
        <w:rPr>
          <w:spacing w:val="4"/>
          <w:w w:val="103"/>
          <w:kern w:val="14"/>
          <w:lang w:val="ru-RU" w:eastAsia="zh-CN"/>
        </w:rPr>
        <w:t xml:space="preserve"> экологическ</w:t>
      </w:r>
      <w:r w:rsidRPr="003345BB">
        <w:rPr>
          <w:spacing w:val="4"/>
          <w:w w:val="103"/>
          <w:kern w:val="14"/>
          <w:lang w:val="ru-RU" w:eastAsia="zh-CN"/>
        </w:rPr>
        <w:t>о</w:t>
      </w:r>
      <w:r w:rsidR="003E560B">
        <w:rPr>
          <w:spacing w:val="4"/>
          <w:w w:val="103"/>
          <w:kern w:val="14"/>
          <w:lang w:val="ru-RU" w:eastAsia="zh-CN"/>
        </w:rPr>
        <w:t>му</w:t>
      </w:r>
      <w:r w:rsidRPr="003345BB">
        <w:rPr>
          <w:spacing w:val="4"/>
          <w:w w:val="103"/>
          <w:kern w:val="14"/>
          <w:lang w:val="ru-RU" w:eastAsia="zh-CN"/>
        </w:rPr>
        <w:t xml:space="preserve"> прогрес</w:t>
      </w:r>
      <w:r w:rsidR="003E560B">
        <w:rPr>
          <w:spacing w:val="4"/>
          <w:w w:val="103"/>
          <w:kern w:val="14"/>
          <w:lang w:val="ru-RU" w:eastAsia="zh-CN"/>
        </w:rPr>
        <w:t>су</w:t>
      </w:r>
      <w:r w:rsidRPr="003345BB">
        <w:rPr>
          <w:spacing w:val="4"/>
          <w:w w:val="103"/>
          <w:kern w:val="14"/>
          <w:lang w:val="ru-RU" w:eastAsia="zh-CN"/>
        </w:rPr>
        <w:t xml:space="preserve"> как внутри стран, так и </w:t>
      </w:r>
      <w:r w:rsidR="003E560B">
        <w:rPr>
          <w:spacing w:val="4"/>
          <w:w w:val="103"/>
          <w:kern w:val="14"/>
          <w:lang w:val="ru-RU" w:eastAsia="zh-CN"/>
        </w:rPr>
        <w:t xml:space="preserve">на </w:t>
      </w:r>
      <w:proofErr w:type="spellStart"/>
      <w:r w:rsidR="003E560B">
        <w:rPr>
          <w:spacing w:val="4"/>
          <w:w w:val="103"/>
          <w:kern w:val="14"/>
          <w:lang w:val="ru-RU" w:eastAsia="zh-CN"/>
        </w:rPr>
        <w:t>межстрановом</w:t>
      </w:r>
      <w:proofErr w:type="spellEnd"/>
      <w:r w:rsidR="003E560B">
        <w:rPr>
          <w:spacing w:val="4"/>
          <w:w w:val="103"/>
          <w:kern w:val="14"/>
          <w:lang w:val="ru-RU" w:eastAsia="zh-CN"/>
        </w:rPr>
        <w:t xml:space="preserve"> уровне</w:t>
      </w:r>
      <w:r w:rsidRPr="003345BB">
        <w:rPr>
          <w:spacing w:val="4"/>
          <w:w w:val="103"/>
          <w:kern w:val="14"/>
          <w:lang w:val="ru-RU" w:eastAsia="zh-CN"/>
        </w:rPr>
        <w:t>. Этот процесс может создать прочную основу для достижения целей устойчивого развития п</w:t>
      </w:r>
      <w:r w:rsidRPr="003345BB">
        <w:rPr>
          <w:spacing w:val="4"/>
          <w:w w:val="103"/>
          <w:kern w:val="14"/>
          <w:lang w:val="ru-RU" w:eastAsia="zh-CN"/>
        </w:rPr>
        <w:t>у</w:t>
      </w:r>
      <w:r w:rsidRPr="003345BB">
        <w:rPr>
          <w:spacing w:val="4"/>
          <w:w w:val="103"/>
          <w:kern w:val="14"/>
          <w:lang w:val="ru-RU" w:eastAsia="zh-CN"/>
        </w:rPr>
        <w:t>тем претворения этих глобальных целей в конкретн</w:t>
      </w:r>
      <w:r w:rsidR="003E560B">
        <w:rPr>
          <w:spacing w:val="4"/>
          <w:w w:val="103"/>
          <w:kern w:val="14"/>
          <w:lang w:val="ru-RU" w:eastAsia="zh-CN"/>
        </w:rPr>
        <w:t>ую</w:t>
      </w:r>
      <w:r w:rsidRPr="003345BB">
        <w:rPr>
          <w:spacing w:val="4"/>
          <w:w w:val="103"/>
          <w:kern w:val="14"/>
          <w:lang w:val="ru-RU" w:eastAsia="zh-CN"/>
        </w:rPr>
        <w:t xml:space="preserve"> </w:t>
      </w:r>
      <w:r w:rsidR="003E560B">
        <w:rPr>
          <w:spacing w:val="4"/>
          <w:w w:val="103"/>
          <w:kern w:val="14"/>
          <w:lang w:val="ru-RU" w:eastAsia="zh-CN"/>
        </w:rPr>
        <w:t>политику</w:t>
      </w:r>
      <w:r w:rsidRPr="003345BB">
        <w:rPr>
          <w:spacing w:val="4"/>
          <w:w w:val="103"/>
          <w:kern w:val="14"/>
          <w:lang w:val="ru-RU" w:eastAsia="zh-CN"/>
        </w:rPr>
        <w:t>, п</w:t>
      </w:r>
      <w:r w:rsidR="00F51E8F">
        <w:rPr>
          <w:spacing w:val="4"/>
          <w:w w:val="103"/>
          <w:kern w:val="14"/>
          <w:lang w:val="ru-RU" w:eastAsia="zh-CN"/>
        </w:rPr>
        <w:t xml:space="preserve">ринципы и </w:t>
      </w:r>
      <w:r w:rsidR="003E560B">
        <w:rPr>
          <w:spacing w:val="4"/>
          <w:w w:val="103"/>
          <w:kern w:val="14"/>
          <w:lang w:val="ru-RU" w:eastAsia="zh-CN"/>
        </w:rPr>
        <w:t>практику</w:t>
      </w:r>
      <w:r w:rsidR="00F51E8F">
        <w:rPr>
          <w:spacing w:val="4"/>
          <w:w w:val="103"/>
          <w:kern w:val="14"/>
          <w:lang w:val="ru-RU" w:eastAsia="zh-CN"/>
        </w:rPr>
        <w:t>. Он</w:t>
      </w:r>
      <w:r w:rsidR="003E560B">
        <w:rPr>
          <w:spacing w:val="4"/>
          <w:w w:val="103"/>
          <w:kern w:val="14"/>
          <w:lang w:val="ru-RU" w:eastAsia="zh-CN"/>
        </w:rPr>
        <w:t xml:space="preserve"> </w:t>
      </w:r>
      <w:r w:rsidRPr="003345BB">
        <w:rPr>
          <w:spacing w:val="4"/>
          <w:w w:val="103"/>
          <w:kern w:val="14"/>
          <w:lang w:val="ru-RU" w:eastAsia="zh-CN"/>
        </w:rPr>
        <w:t>может также стать ценным механизмом для отслеживания пр</w:t>
      </w:r>
      <w:r w:rsidRPr="003345BB">
        <w:rPr>
          <w:spacing w:val="4"/>
          <w:w w:val="103"/>
          <w:kern w:val="14"/>
          <w:lang w:val="ru-RU" w:eastAsia="zh-CN"/>
        </w:rPr>
        <w:t>о</w:t>
      </w:r>
      <w:r w:rsidRPr="003345BB">
        <w:rPr>
          <w:spacing w:val="4"/>
          <w:w w:val="103"/>
          <w:kern w:val="14"/>
          <w:lang w:val="ru-RU" w:eastAsia="zh-CN"/>
        </w:rPr>
        <w:t>гресса в достижении целей устойчивого развития с помощью Общей системы экологической информации (СЕИС) и механизмов обзора.</w:t>
      </w:r>
    </w:p>
    <w:p w:rsidR="003345BB" w:rsidRPr="003345BB" w:rsidRDefault="003345BB" w:rsidP="00AA025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 w:val="0"/>
        <w:spacing w:after="120" w:line="232" w:lineRule="atLeast"/>
        <w:ind w:left="1134" w:right="1134"/>
        <w:jc w:val="both"/>
        <w:rPr>
          <w:spacing w:val="4"/>
          <w:w w:val="103"/>
          <w:kern w:val="14"/>
          <w:lang w:val="ru-RU" w:eastAsia="zh-CN"/>
        </w:rPr>
      </w:pPr>
      <w:r w:rsidRPr="003345BB">
        <w:rPr>
          <w:spacing w:val="4"/>
          <w:w w:val="103"/>
          <w:kern w:val="14"/>
          <w:lang w:val="ru-RU" w:eastAsia="zh-CN"/>
        </w:rPr>
        <w:t>3.</w:t>
      </w:r>
      <w:r w:rsidRPr="003345BB">
        <w:rPr>
          <w:spacing w:val="4"/>
          <w:w w:val="103"/>
          <w:kern w:val="14"/>
          <w:lang w:val="ru-RU" w:eastAsia="zh-CN"/>
        </w:rPr>
        <w:tab/>
        <w:t>Председ</w:t>
      </w:r>
      <w:r w:rsidR="003E560B">
        <w:rPr>
          <w:spacing w:val="4"/>
          <w:w w:val="103"/>
          <w:kern w:val="14"/>
          <w:lang w:val="ru-RU" w:eastAsia="zh-CN"/>
        </w:rPr>
        <w:t>атель правительства Автономной республики Аджарии</w:t>
      </w:r>
      <w:r w:rsidRPr="003345BB">
        <w:rPr>
          <w:spacing w:val="4"/>
          <w:w w:val="103"/>
          <w:kern w:val="14"/>
          <w:lang w:val="ru-RU" w:eastAsia="zh-CN"/>
        </w:rPr>
        <w:t xml:space="preserve"> приве</w:t>
      </w:r>
      <w:r w:rsidRPr="003345BB">
        <w:rPr>
          <w:spacing w:val="4"/>
          <w:w w:val="103"/>
          <w:kern w:val="14"/>
          <w:lang w:val="ru-RU" w:eastAsia="zh-CN"/>
        </w:rPr>
        <w:t>т</w:t>
      </w:r>
      <w:r w:rsidRPr="003345BB">
        <w:rPr>
          <w:spacing w:val="4"/>
          <w:w w:val="103"/>
          <w:kern w:val="14"/>
          <w:lang w:val="ru-RU" w:eastAsia="zh-CN"/>
        </w:rPr>
        <w:t>ствовал делегатов в Батуми. Город Батуми ведет работу по содействию усто</w:t>
      </w:r>
      <w:r w:rsidRPr="003345BB">
        <w:rPr>
          <w:spacing w:val="4"/>
          <w:w w:val="103"/>
          <w:kern w:val="14"/>
          <w:lang w:val="ru-RU" w:eastAsia="zh-CN"/>
        </w:rPr>
        <w:t>й</w:t>
      </w:r>
      <w:r w:rsidRPr="003345BB">
        <w:rPr>
          <w:spacing w:val="4"/>
          <w:w w:val="103"/>
          <w:kern w:val="14"/>
          <w:lang w:val="ru-RU" w:eastAsia="zh-CN"/>
        </w:rPr>
        <w:t xml:space="preserve">чивому развитию </w:t>
      </w:r>
      <w:r w:rsidR="003E560B">
        <w:rPr>
          <w:spacing w:val="4"/>
          <w:w w:val="103"/>
          <w:kern w:val="14"/>
          <w:lang w:val="ru-RU" w:eastAsia="zh-CN"/>
        </w:rPr>
        <w:t>посредством</w:t>
      </w:r>
      <w:r w:rsidRPr="003345BB">
        <w:rPr>
          <w:spacing w:val="4"/>
          <w:w w:val="103"/>
          <w:kern w:val="14"/>
          <w:lang w:val="ru-RU" w:eastAsia="zh-CN"/>
        </w:rPr>
        <w:t xml:space="preserve"> конкретных действий и проектов по улучшению состояния окружающей среды в регионе Аджарии. </w:t>
      </w:r>
      <w:r w:rsidR="003E560B">
        <w:rPr>
          <w:spacing w:val="4"/>
          <w:w w:val="103"/>
          <w:kern w:val="14"/>
          <w:lang w:val="ru-RU" w:eastAsia="zh-CN"/>
        </w:rPr>
        <w:t>Руководством к осуществл</w:t>
      </w:r>
      <w:r w:rsidR="003E560B">
        <w:rPr>
          <w:spacing w:val="4"/>
          <w:w w:val="103"/>
          <w:kern w:val="14"/>
          <w:lang w:val="ru-RU" w:eastAsia="zh-CN"/>
        </w:rPr>
        <w:t>е</w:t>
      </w:r>
      <w:r w:rsidR="003E560B">
        <w:rPr>
          <w:spacing w:val="4"/>
          <w:w w:val="103"/>
          <w:kern w:val="14"/>
          <w:lang w:val="ru-RU" w:eastAsia="zh-CN"/>
        </w:rPr>
        <w:t>нию соответствующей деятельности, например мер по сокращению выбросов парниковых газов и поощрению устойчивого и «зеленого» развития, является стратегия в области борьбы с изменением климата в этом регионе, что служит хорошим примером для других регионов Грузии. Ведется разработка конкре</w:t>
      </w:r>
      <w:r w:rsidR="003E560B">
        <w:rPr>
          <w:spacing w:val="4"/>
          <w:w w:val="103"/>
          <w:kern w:val="14"/>
          <w:lang w:val="ru-RU" w:eastAsia="zh-CN"/>
        </w:rPr>
        <w:t>т</w:t>
      </w:r>
      <w:r w:rsidR="003E560B">
        <w:rPr>
          <w:spacing w:val="4"/>
          <w:w w:val="103"/>
          <w:kern w:val="14"/>
          <w:lang w:val="ru-RU" w:eastAsia="zh-CN"/>
        </w:rPr>
        <w:t xml:space="preserve">ной политики для защиты лесов, вод, воздуха и биоразнообразия этого региона. </w:t>
      </w:r>
      <w:r w:rsidRPr="003345BB">
        <w:rPr>
          <w:spacing w:val="4"/>
          <w:w w:val="103"/>
          <w:kern w:val="14"/>
          <w:lang w:val="ru-RU" w:eastAsia="zh-CN"/>
        </w:rPr>
        <w:t>При поддержке Организации Объединенных На</w:t>
      </w:r>
      <w:r w:rsidR="00F51E8F">
        <w:rPr>
          <w:spacing w:val="4"/>
          <w:w w:val="103"/>
          <w:kern w:val="14"/>
          <w:lang w:val="ru-RU" w:eastAsia="zh-CN"/>
        </w:rPr>
        <w:t>ций Батуми участвует в проекте «</w:t>
      </w:r>
      <w:proofErr w:type="spellStart"/>
      <w:r w:rsidR="00F51E8F">
        <w:rPr>
          <w:spacing w:val="4"/>
          <w:w w:val="103"/>
          <w:kern w:val="14"/>
          <w:lang w:val="ru-RU" w:eastAsia="zh-CN"/>
        </w:rPr>
        <w:t>Экологичный</w:t>
      </w:r>
      <w:proofErr w:type="spellEnd"/>
      <w:r w:rsidR="00F51E8F">
        <w:rPr>
          <w:spacing w:val="4"/>
          <w:w w:val="103"/>
          <w:kern w:val="14"/>
          <w:lang w:val="ru-RU" w:eastAsia="zh-CN"/>
        </w:rPr>
        <w:t xml:space="preserve"> город»</w:t>
      </w:r>
      <w:r w:rsidRPr="003345BB">
        <w:rPr>
          <w:spacing w:val="4"/>
          <w:w w:val="103"/>
          <w:kern w:val="14"/>
          <w:lang w:val="ru-RU" w:eastAsia="zh-CN"/>
        </w:rPr>
        <w:t xml:space="preserve">, в </w:t>
      </w:r>
      <w:r w:rsidR="003E560B">
        <w:rPr>
          <w:spacing w:val="4"/>
          <w:w w:val="103"/>
          <w:kern w:val="14"/>
          <w:lang w:val="ru-RU" w:eastAsia="zh-CN"/>
        </w:rPr>
        <w:t>частности в деятельности по</w:t>
      </w:r>
      <w:r w:rsidRPr="003345BB">
        <w:rPr>
          <w:spacing w:val="4"/>
          <w:w w:val="103"/>
          <w:kern w:val="14"/>
          <w:lang w:val="ru-RU" w:eastAsia="zh-CN"/>
        </w:rPr>
        <w:t xml:space="preserve"> улучше</w:t>
      </w:r>
      <w:r w:rsidR="003E560B">
        <w:rPr>
          <w:spacing w:val="4"/>
          <w:w w:val="103"/>
          <w:kern w:val="14"/>
          <w:lang w:val="ru-RU" w:eastAsia="zh-CN"/>
        </w:rPr>
        <w:t>нию</w:t>
      </w:r>
      <w:r w:rsidRPr="003345BB">
        <w:rPr>
          <w:spacing w:val="4"/>
          <w:w w:val="103"/>
          <w:kern w:val="14"/>
          <w:lang w:val="ru-RU" w:eastAsia="zh-CN"/>
        </w:rPr>
        <w:t xml:space="preserve"> городской среды путем реализации </w:t>
      </w:r>
      <w:r w:rsidR="00570E09">
        <w:rPr>
          <w:spacing w:val="4"/>
          <w:w w:val="103"/>
          <w:kern w:val="14"/>
          <w:lang w:val="ru-RU" w:eastAsia="zh-CN"/>
        </w:rPr>
        <w:t xml:space="preserve">политики </w:t>
      </w:r>
      <w:r w:rsidRPr="003345BB">
        <w:rPr>
          <w:spacing w:val="4"/>
          <w:w w:val="103"/>
          <w:kern w:val="14"/>
          <w:lang w:val="ru-RU" w:eastAsia="zh-CN"/>
        </w:rPr>
        <w:t xml:space="preserve">по достижению устойчивого городского </w:t>
      </w:r>
      <w:r w:rsidR="003E560B">
        <w:rPr>
          <w:spacing w:val="4"/>
          <w:w w:val="103"/>
          <w:kern w:val="14"/>
          <w:lang w:val="ru-RU" w:eastAsia="zh-CN"/>
        </w:rPr>
        <w:t>и транспортного развития</w:t>
      </w:r>
      <w:r w:rsidRPr="003345BB">
        <w:rPr>
          <w:spacing w:val="4"/>
          <w:w w:val="103"/>
          <w:kern w:val="14"/>
          <w:lang w:val="ru-RU" w:eastAsia="zh-CN"/>
        </w:rPr>
        <w:t xml:space="preserve">. </w:t>
      </w:r>
    </w:p>
    <w:p w:rsidR="003345BB" w:rsidRPr="00026DB7" w:rsidRDefault="003345BB" w:rsidP="00AA025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 w:val="0"/>
        <w:spacing w:after="120" w:line="232" w:lineRule="atLeast"/>
        <w:ind w:left="1134" w:right="1134"/>
        <w:jc w:val="both"/>
        <w:rPr>
          <w:spacing w:val="2"/>
          <w:w w:val="103"/>
          <w:kern w:val="14"/>
          <w:lang w:val="ru-RU" w:eastAsia="zh-CN"/>
        </w:rPr>
      </w:pPr>
      <w:r w:rsidRPr="003345BB">
        <w:rPr>
          <w:spacing w:val="4"/>
          <w:w w:val="103"/>
          <w:kern w:val="14"/>
          <w:lang w:val="ru-RU" w:eastAsia="zh-CN"/>
        </w:rPr>
        <w:t>4.</w:t>
      </w:r>
      <w:r w:rsidRPr="003345BB">
        <w:rPr>
          <w:spacing w:val="4"/>
          <w:w w:val="103"/>
          <w:kern w:val="14"/>
          <w:lang w:val="ru-RU" w:eastAsia="zh-CN"/>
        </w:rPr>
        <w:tab/>
        <w:t xml:space="preserve">Посол Чешской Республики в Грузии отметил, что, оглядываясь на 25 лет общеевропейского сотрудничества, начало которому было положено в </w:t>
      </w:r>
      <w:proofErr w:type="spellStart"/>
      <w:r w:rsidRPr="003345BB">
        <w:rPr>
          <w:spacing w:val="4"/>
          <w:w w:val="103"/>
          <w:kern w:val="14"/>
          <w:lang w:val="ru-RU" w:eastAsia="zh-CN"/>
        </w:rPr>
        <w:t>Доб</w:t>
      </w:r>
      <w:r w:rsidRPr="003345BB">
        <w:rPr>
          <w:spacing w:val="4"/>
          <w:w w:val="103"/>
          <w:kern w:val="14"/>
          <w:lang w:val="ru-RU" w:eastAsia="zh-CN"/>
        </w:rPr>
        <w:t>р</w:t>
      </w:r>
      <w:r w:rsidRPr="003345BB">
        <w:rPr>
          <w:spacing w:val="4"/>
          <w:w w:val="103"/>
          <w:kern w:val="14"/>
          <w:lang w:val="ru-RU" w:eastAsia="zh-CN"/>
        </w:rPr>
        <w:t>жише</w:t>
      </w:r>
      <w:proofErr w:type="spellEnd"/>
      <w:r w:rsidRPr="003345BB">
        <w:rPr>
          <w:spacing w:val="4"/>
          <w:w w:val="103"/>
          <w:kern w:val="14"/>
          <w:lang w:val="ru-RU" w:eastAsia="zh-CN"/>
        </w:rPr>
        <w:t xml:space="preserve"> (Чешская Республика), можно сд</w:t>
      </w:r>
      <w:r w:rsidR="00F51E8F">
        <w:rPr>
          <w:spacing w:val="4"/>
          <w:w w:val="103"/>
          <w:kern w:val="14"/>
          <w:lang w:val="ru-RU" w:eastAsia="zh-CN"/>
        </w:rPr>
        <w:t xml:space="preserve">елать вывод о </w:t>
      </w:r>
      <w:r w:rsidR="003E560B">
        <w:rPr>
          <w:spacing w:val="4"/>
          <w:w w:val="103"/>
          <w:kern w:val="14"/>
          <w:lang w:val="ru-RU" w:eastAsia="zh-CN"/>
        </w:rPr>
        <w:t>превращении</w:t>
      </w:r>
      <w:r w:rsidR="00F51E8F">
        <w:rPr>
          <w:spacing w:val="4"/>
          <w:w w:val="103"/>
          <w:kern w:val="14"/>
          <w:lang w:val="ru-RU" w:eastAsia="zh-CN"/>
        </w:rPr>
        <w:t xml:space="preserve"> процесс</w:t>
      </w:r>
      <w:r w:rsidR="003E560B">
        <w:rPr>
          <w:spacing w:val="4"/>
          <w:w w:val="103"/>
          <w:kern w:val="14"/>
          <w:lang w:val="ru-RU" w:eastAsia="zh-CN"/>
        </w:rPr>
        <w:t>а</w:t>
      </w:r>
      <w:r w:rsidR="00F51E8F">
        <w:rPr>
          <w:spacing w:val="4"/>
          <w:w w:val="103"/>
          <w:kern w:val="14"/>
          <w:lang w:val="ru-RU" w:eastAsia="zh-CN"/>
        </w:rPr>
        <w:t xml:space="preserve"> «</w:t>
      </w:r>
      <w:r w:rsidRPr="003345BB">
        <w:rPr>
          <w:spacing w:val="4"/>
          <w:w w:val="103"/>
          <w:kern w:val="14"/>
          <w:lang w:val="ru-RU" w:eastAsia="zh-CN"/>
        </w:rPr>
        <w:t>Окружа</w:t>
      </w:r>
      <w:r w:rsidR="00F51E8F">
        <w:rPr>
          <w:spacing w:val="4"/>
          <w:w w:val="103"/>
          <w:kern w:val="14"/>
          <w:lang w:val="ru-RU" w:eastAsia="zh-CN"/>
        </w:rPr>
        <w:t>ющая среда для Европы»</w:t>
      </w:r>
      <w:r w:rsidRPr="003345BB">
        <w:rPr>
          <w:spacing w:val="4"/>
          <w:w w:val="103"/>
          <w:kern w:val="14"/>
          <w:lang w:val="ru-RU" w:eastAsia="zh-CN"/>
        </w:rPr>
        <w:t xml:space="preserve"> </w:t>
      </w:r>
      <w:r w:rsidR="003E560B">
        <w:rPr>
          <w:spacing w:val="4"/>
          <w:w w:val="103"/>
          <w:kern w:val="14"/>
          <w:lang w:val="ru-RU" w:eastAsia="zh-CN"/>
        </w:rPr>
        <w:t>в платформу</w:t>
      </w:r>
      <w:r w:rsidRPr="003345BB">
        <w:rPr>
          <w:spacing w:val="4"/>
          <w:w w:val="103"/>
          <w:kern w:val="14"/>
          <w:lang w:val="ru-RU" w:eastAsia="zh-CN"/>
        </w:rPr>
        <w:t xml:space="preserve"> </w:t>
      </w:r>
      <w:r w:rsidR="003E560B">
        <w:rPr>
          <w:spacing w:val="4"/>
          <w:w w:val="103"/>
          <w:kern w:val="14"/>
          <w:lang w:val="ru-RU" w:eastAsia="zh-CN"/>
        </w:rPr>
        <w:t>для сближения</w:t>
      </w:r>
      <w:r w:rsidRPr="003345BB">
        <w:rPr>
          <w:spacing w:val="4"/>
          <w:w w:val="103"/>
          <w:kern w:val="14"/>
          <w:lang w:val="ru-RU" w:eastAsia="zh-CN"/>
        </w:rPr>
        <w:t xml:space="preserve"> государств и их лидер</w:t>
      </w:r>
      <w:r w:rsidR="003E560B">
        <w:rPr>
          <w:spacing w:val="4"/>
          <w:w w:val="103"/>
          <w:kern w:val="14"/>
          <w:lang w:val="ru-RU" w:eastAsia="zh-CN"/>
        </w:rPr>
        <w:t>ов</w:t>
      </w:r>
      <w:r w:rsidRPr="003345BB">
        <w:rPr>
          <w:spacing w:val="4"/>
          <w:w w:val="103"/>
          <w:kern w:val="14"/>
          <w:lang w:val="ru-RU" w:eastAsia="zh-CN"/>
        </w:rPr>
        <w:t xml:space="preserve"> во имя сотрудничества </w:t>
      </w:r>
      <w:r w:rsidR="003E560B">
        <w:rPr>
          <w:spacing w:val="4"/>
          <w:w w:val="103"/>
          <w:kern w:val="14"/>
          <w:lang w:val="ru-RU" w:eastAsia="zh-CN"/>
        </w:rPr>
        <w:t>в деле</w:t>
      </w:r>
      <w:r w:rsidRPr="003345BB">
        <w:rPr>
          <w:spacing w:val="4"/>
          <w:w w:val="103"/>
          <w:kern w:val="14"/>
          <w:lang w:val="ru-RU" w:eastAsia="zh-CN"/>
        </w:rPr>
        <w:t xml:space="preserve"> восстановления бесценного природного наследия региона и охраны здоровья человека и окружающей среды. Этот пр</w:t>
      </w:r>
      <w:r w:rsidRPr="003345BB">
        <w:rPr>
          <w:spacing w:val="4"/>
          <w:w w:val="103"/>
          <w:kern w:val="14"/>
          <w:lang w:val="ru-RU" w:eastAsia="zh-CN"/>
        </w:rPr>
        <w:t>о</w:t>
      </w:r>
      <w:r w:rsidRPr="003345BB">
        <w:rPr>
          <w:spacing w:val="4"/>
          <w:w w:val="103"/>
          <w:kern w:val="14"/>
          <w:lang w:val="ru-RU" w:eastAsia="zh-CN"/>
        </w:rPr>
        <w:t>цесс отреагировал на потребность в том, чтобы экологические проблемы реш</w:t>
      </w:r>
      <w:r w:rsidRPr="003345BB">
        <w:rPr>
          <w:spacing w:val="4"/>
          <w:w w:val="103"/>
          <w:kern w:val="14"/>
          <w:lang w:val="ru-RU" w:eastAsia="zh-CN"/>
        </w:rPr>
        <w:t>а</w:t>
      </w:r>
      <w:r w:rsidRPr="003345BB">
        <w:rPr>
          <w:spacing w:val="4"/>
          <w:w w:val="103"/>
          <w:kern w:val="14"/>
          <w:lang w:val="ru-RU" w:eastAsia="zh-CN"/>
        </w:rPr>
        <w:t>лись путем заключения многосторонних природоохранных соглашений, обле</w:t>
      </w:r>
      <w:r w:rsidRPr="003345BB">
        <w:rPr>
          <w:spacing w:val="4"/>
          <w:w w:val="103"/>
          <w:kern w:val="14"/>
          <w:lang w:val="ru-RU" w:eastAsia="zh-CN"/>
        </w:rPr>
        <w:t>г</w:t>
      </w:r>
      <w:r w:rsidRPr="003345BB">
        <w:rPr>
          <w:spacing w:val="4"/>
          <w:w w:val="103"/>
          <w:kern w:val="14"/>
          <w:lang w:val="ru-RU" w:eastAsia="zh-CN"/>
        </w:rPr>
        <w:t xml:space="preserve">чения трансграничного сотрудничества, формирования </w:t>
      </w:r>
      <w:r w:rsidR="001A0BA2">
        <w:rPr>
          <w:spacing w:val="4"/>
          <w:w w:val="103"/>
          <w:kern w:val="14"/>
          <w:lang w:val="ru-RU" w:eastAsia="zh-CN"/>
        </w:rPr>
        <w:t>соответствующего в</w:t>
      </w:r>
      <w:r w:rsidR="001A0BA2">
        <w:rPr>
          <w:spacing w:val="4"/>
          <w:w w:val="103"/>
          <w:kern w:val="14"/>
          <w:lang w:val="ru-RU" w:eastAsia="zh-CN"/>
        </w:rPr>
        <w:t>и</w:t>
      </w:r>
      <w:r w:rsidR="001A0BA2">
        <w:rPr>
          <w:spacing w:val="4"/>
          <w:w w:val="103"/>
          <w:kern w:val="14"/>
          <w:lang w:val="ru-RU" w:eastAsia="zh-CN"/>
        </w:rPr>
        <w:t>дения</w:t>
      </w:r>
      <w:r w:rsidRPr="003345BB">
        <w:rPr>
          <w:spacing w:val="4"/>
          <w:w w:val="103"/>
          <w:kern w:val="14"/>
          <w:lang w:val="ru-RU" w:eastAsia="zh-CN"/>
        </w:rPr>
        <w:t xml:space="preserve"> экологической составляющей устойчивого развития и выявления и </w:t>
      </w:r>
      <w:r w:rsidR="001A0BA2">
        <w:rPr>
          <w:spacing w:val="4"/>
          <w:w w:val="103"/>
          <w:kern w:val="14"/>
          <w:lang w:val="ru-RU" w:eastAsia="zh-CN"/>
        </w:rPr>
        <w:t>ра</w:t>
      </w:r>
      <w:r w:rsidR="001A0BA2">
        <w:rPr>
          <w:spacing w:val="4"/>
          <w:w w:val="103"/>
          <w:kern w:val="14"/>
          <w:lang w:val="ru-RU" w:eastAsia="zh-CN"/>
        </w:rPr>
        <w:t>с</w:t>
      </w:r>
      <w:r w:rsidR="001A0BA2">
        <w:rPr>
          <w:spacing w:val="4"/>
          <w:w w:val="103"/>
          <w:kern w:val="14"/>
          <w:lang w:val="ru-RU" w:eastAsia="zh-CN"/>
        </w:rPr>
        <w:t>смотрения</w:t>
      </w:r>
      <w:r w:rsidRPr="003345BB">
        <w:rPr>
          <w:spacing w:val="4"/>
          <w:w w:val="103"/>
          <w:kern w:val="14"/>
          <w:lang w:val="ru-RU" w:eastAsia="zh-CN"/>
        </w:rPr>
        <w:t xml:space="preserve"> проблем, с которыми предстоит столкнуться. Достижения в рамках этого процесса стали историческими вехами и </w:t>
      </w:r>
      <w:r w:rsidR="001A0BA2">
        <w:rPr>
          <w:spacing w:val="4"/>
          <w:w w:val="103"/>
          <w:kern w:val="14"/>
          <w:lang w:val="ru-RU" w:eastAsia="zh-CN"/>
        </w:rPr>
        <w:t>будут служить</w:t>
      </w:r>
      <w:r w:rsidRPr="003345BB">
        <w:rPr>
          <w:spacing w:val="4"/>
          <w:w w:val="103"/>
          <w:kern w:val="14"/>
          <w:lang w:val="ru-RU" w:eastAsia="zh-CN"/>
        </w:rPr>
        <w:t xml:space="preserve"> краеугольным камнем </w:t>
      </w:r>
      <w:r w:rsidR="001A0BA2">
        <w:rPr>
          <w:spacing w:val="4"/>
          <w:w w:val="103"/>
          <w:kern w:val="14"/>
          <w:lang w:val="ru-RU" w:eastAsia="zh-CN"/>
        </w:rPr>
        <w:t>вклада региона</w:t>
      </w:r>
      <w:r w:rsidRPr="003345BB">
        <w:rPr>
          <w:spacing w:val="4"/>
          <w:w w:val="103"/>
          <w:kern w:val="14"/>
          <w:lang w:val="ru-RU" w:eastAsia="zh-CN"/>
        </w:rPr>
        <w:t xml:space="preserve"> </w:t>
      </w:r>
      <w:r w:rsidR="001A0BA2">
        <w:rPr>
          <w:spacing w:val="4"/>
          <w:w w:val="103"/>
          <w:kern w:val="14"/>
          <w:lang w:val="ru-RU" w:eastAsia="zh-CN"/>
        </w:rPr>
        <w:t>в</w:t>
      </w:r>
      <w:r w:rsidRPr="003345BB">
        <w:rPr>
          <w:spacing w:val="4"/>
          <w:w w:val="103"/>
          <w:kern w:val="14"/>
          <w:lang w:val="ru-RU" w:eastAsia="zh-CN"/>
        </w:rPr>
        <w:t xml:space="preserve"> осуществление Повестки дня в области устойчивого </w:t>
      </w:r>
      <w:r w:rsidR="00F51E8F">
        <w:rPr>
          <w:spacing w:val="4"/>
          <w:w w:val="103"/>
          <w:kern w:val="14"/>
          <w:lang w:val="ru-RU" w:eastAsia="zh-CN"/>
        </w:rPr>
        <w:t>развития на период до 2030 года</w:t>
      </w:r>
      <w:r w:rsidR="001A0BA2">
        <w:rPr>
          <w:spacing w:val="4"/>
          <w:w w:val="103"/>
          <w:kern w:val="14"/>
          <w:lang w:val="ru-RU" w:eastAsia="zh-CN"/>
        </w:rPr>
        <w:t xml:space="preserve"> </w:t>
      </w:r>
      <w:r w:rsidRPr="003345BB">
        <w:rPr>
          <w:spacing w:val="4"/>
          <w:w w:val="103"/>
          <w:kern w:val="14"/>
          <w:lang w:val="ru-RU" w:eastAsia="zh-CN"/>
        </w:rPr>
        <w:t>(По</w:t>
      </w:r>
      <w:r w:rsidR="001A0BA2">
        <w:rPr>
          <w:spacing w:val="4"/>
          <w:w w:val="103"/>
          <w:kern w:val="14"/>
          <w:lang w:val="ru-RU" w:eastAsia="zh-CN"/>
        </w:rPr>
        <w:t>вестка</w:t>
      </w:r>
      <w:r w:rsidRPr="003345BB">
        <w:rPr>
          <w:spacing w:val="4"/>
          <w:w w:val="103"/>
          <w:kern w:val="14"/>
          <w:lang w:val="ru-RU" w:eastAsia="zh-CN"/>
        </w:rPr>
        <w:t xml:space="preserve"> дня – 2030). Необходимо обеспечить неизменную актуальность процесса для всех сторон через его адаптацию и </w:t>
      </w:r>
      <w:r w:rsidR="001A0BA2">
        <w:rPr>
          <w:spacing w:val="4"/>
          <w:w w:val="103"/>
          <w:kern w:val="14"/>
          <w:lang w:val="ru-RU" w:eastAsia="zh-CN"/>
        </w:rPr>
        <w:t>п</w:t>
      </w:r>
      <w:r w:rsidR="001A0BA2">
        <w:rPr>
          <w:spacing w:val="4"/>
          <w:w w:val="103"/>
          <w:kern w:val="14"/>
          <w:lang w:val="ru-RU" w:eastAsia="zh-CN"/>
        </w:rPr>
        <w:t>о</w:t>
      </w:r>
      <w:r w:rsidR="001A0BA2">
        <w:rPr>
          <w:spacing w:val="4"/>
          <w:w w:val="103"/>
          <w:kern w:val="14"/>
          <w:lang w:val="ru-RU" w:eastAsia="zh-CN"/>
        </w:rPr>
        <w:t xml:space="preserve">средством внесения </w:t>
      </w:r>
      <w:r w:rsidRPr="003345BB">
        <w:rPr>
          <w:spacing w:val="4"/>
          <w:w w:val="103"/>
          <w:kern w:val="14"/>
          <w:lang w:val="ru-RU" w:eastAsia="zh-CN"/>
        </w:rPr>
        <w:t>вклад</w:t>
      </w:r>
      <w:r w:rsidR="001A0BA2">
        <w:rPr>
          <w:spacing w:val="4"/>
          <w:w w:val="103"/>
          <w:kern w:val="14"/>
          <w:lang w:val="ru-RU" w:eastAsia="zh-CN"/>
        </w:rPr>
        <w:t>а</w:t>
      </w:r>
      <w:r w:rsidRPr="003345BB">
        <w:rPr>
          <w:spacing w:val="4"/>
          <w:w w:val="103"/>
          <w:kern w:val="14"/>
          <w:lang w:val="ru-RU" w:eastAsia="zh-CN"/>
        </w:rPr>
        <w:t xml:space="preserve"> в </w:t>
      </w:r>
      <w:r w:rsidR="001A0BA2">
        <w:rPr>
          <w:spacing w:val="4"/>
          <w:w w:val="103"/>
          <w:kern w:val="14"/>
          <w:lang w:val="ru-RU" w:eastAsia="zh-CN"/>
        </w:rPr>
        <w:t>выполнение</w:t>
      </w:r>
      <w:r w:rsidRPr="003345BB">
        <w:rPr>
          <w:spacing w:val="4"/>
          <w:w w:val="103"/>
          <w:kern w:val="14"/>
          <w:lang w:val="ru-RU" w:eastAsia="zh-CN"/>
        </w:rPr>
        <w:t xml:space="preserve"> це</w:t>
      </w:r>
      <w:r w:rsidR="00F51E8F">
        <w:rPr>
          <w:spacing w:val="4"/>
          <w:w w:val="103"/>
          <w:kern w:val="14"/>
          <w:lang w:val="ru-RU" w:eastAsia="zh-CN"/>
        </w:rPr>
        <w:t>лей устойчивого развития –</w:t>
      </w:r>
      <w:r w:rsidR="001A0BA2">
        <w:rPr>
          <w:spacing w:val="4"/>
          <w:w w:val="103"/>
          <w:kern w:val="14"/>
          <w:lang w:val="ru-RU" w:eastAsia="zh-CN"/>
        </w:rPr>
        <w:t xml:space="preserve"> задачи</w:t>
      </w:r>
      <w:r w:rsidRPr="003345BB">
        <w:rPr>
          <w:spacing w:val="4"/>
          <w:w w:val="103"/>
          <w:kern w:val="14"/>
          <w:lang w:val="ru-RU" w:eastAsia="zh-CN"/>
        </w:rPr>
        <w:t>, которая также открывает возможности для нов</w:t>
      </w:r>
      <w:r w:rsidR="001A0BA2">
        <w:rPr>
          <w:spacing w:val="4"/>
          <w:w w:val="103"/>
          <w:kern w:val="14"/>
          <w:lang w:val="ru-RU" w:eastAsia="zh-CN"/>
        </w:rPr>
        <w:t>ой</w:t>
      </w:r>
      <w:r w:rsidRPr="003345BB">
        <w:rPr>
          <w:spacing w:val="4"/>
          <w:w w:val="103"/>
          <w:kern w:val="14"/>
          <w:lang w:val="ru-RU" w:eastAsia="zh-CN"/>
        </w:rPr>
        <w:t xml:space="preserve"> совместн</w:t>
      </w:r>
      <w:r w:rsidR="001A0BA2">
        <w:rPr>
          <w:spacing w:val="4"/>
          <w:w w:val="103"/>
          <w:kern w:val="14"/>
          <w:lang w:val="ru-RU" w:eastAsia="zh-CN"/>
        </w:rPr>
        <w:t>ой</w:t>
      </w:r>
      <w:r w:rsidRPr="003345BB">
        <w:rPr>
          <w:spacing w:val="4"/>
          <w:w w:val="103"/>
          <w:kern w:val="14"/>
          <w:lang w:val="ru-RU" w:eastAsia="zh-CN"/>
        </w:rPr>
        <w:t xml:space="preserve"> </w:t>
      </w:r>
      <w:r w:rsidR="001A0BA2">
        <w:rPr>
          <w:spacing w:val="4"/>
          <w:w w:val="103"/>
          <w:kern w:val="14"/>
          <w:lang w:val="ru-RU" w:eastAsia="zh-CN"/>
        </w:rPr>
        <w:t>деятельности</w:t>
      </w:r>
      <w:r w:rsidRPr="003345BB">
        <w:rPr>
          <w:spacing w:val="4"/>
          <w:w w:val="103"/>
          <w:kern w:val="14"/>
          <w:lang w:val="ru-RU" w:eastAsia="zh-CN"/>
        </w:rPr>
        <w:t xml:space="preserve"> и расширения регионального сотрудничества. </w:t>
      </w:r>
      <w:r w:rsidR="001A0BA2">
        <w:rPr>
          <w:spacing w:val="4"/>
          <w:w w:val="103"/>
          <w:kern w:val="14"/>
          <w:lang w:val="ru-RU" w:eastAsia="zh-CN"/>
        </w:rPr>
        <w:t>По-прежнему огромной проблемой на пути достижения устойчивого развития остается интеграция.</w:t>
      </w:r>
      <w:r w:rsidRPr="003345BB">
        <w:rPr>
          <w:spacing w:val="4"/>
          <w:w w:val="103"/>
          <w:kern w:val="14"/>
          <w:lang w:val="ru-RU" w:eastAsia="zh-CN"/>
        </w:rPr>
        <w:t xml:space="preserve"> </w:t>
      </w:r>
      <w:r w:rsidR="001A0BA2">
        <w:rPr>
          <w:spacing w:val="4"/>
          <w:w w:val="103"/>
          <w:kern w:val="14"/>
          <w:lang w:val="ru-RU" w:eastAsia="zh-CN"/>
        </w:rPr>
        <w:t>В связи с этим действенной и эффективной с точки зрения затрат мерой по содействию реал</w:t>
      </w:r>
      <w:r w:rsidR="001A0BA2">
        <w:rPr>
          <w:spacing w:val="4"/>
          <w:w w:val="103"/>
          <w:kern w:val="14"/>
          <w:lang w:val="ru-RU" w:eastAsia="zh-CN"/>
        </w:rPr>
        <w:t>и</w:t>
      </w:r>
      <w:r w:rsidR="001A0BA2">
        <w:rPr>
          <w:spacing w:val="4"/>
          <w:w w:val="103"/>
          <w:kern w:val="14"/>
          <w:lang w:val="ru-RU" w:eastAsia="zh-CN"/>
        </w:rPr>
        <w:t>зации Повестки дня – 2030 было бы использование уже существующей и хор</w:t>
      </w:r>
      <w:r w:rsidR="001A0BA2">
        <w:rPr>
          <w:spacing w:val="4"/>
          <w:w w:val="103"/>
          <w:kern w:val="14"/>
          <w:lang w:val="ru-RU" w:eastAsia="zh-CN"/>
        </w:rPr>
        <w:t>о</w:t>
      </w:r>
      <w:r w:rsidR="001A0BA2">
        <w:rPr>
          <w:spacing w:val="4"/>
          <w:w w:val="103"/>
          <w:kern w:val="14"/>
          <w:lang w:val="ru-RU" w:eastAsia="zh-CN"/>
        </w:rPr>
        <w:t>шо функционирующей платформы, обеспечиваемой благодаря процессу «Окружающая среда для Европы»</w:t>
      </w:r>
      <w:r w:rsidRPr="003345BB">
        <w:rPr>
          <w:spacing w:val="4"/>
          <w:w w:val="103"/>
          <w:kern w:val="14"/>
          <w:lang w:val="ru-RU" w:eastAsia="zh-CN"/>
        </w:rPr>
        <w:t>. Этот процесс уже претерпел трансформ</w:t>
      </w:r>
      <w:r w:rsidRPr="003345BB">
        <w:rPr>
          <w:spacing w:val="4"/>
          <w:w w:val="103"/>
          <w:kern w:val="14"/>
          <w:lang w:val="ru-RU" w:eastAsia="zh-CN"/>
        </w:rPr>
        <w:t>а</w:t>
      </w:r>
      <w:r w:rsidRPr="003345BB">
        <w:rPr>
          <w:spacing w:val="4"/>
          <w:w w:val="103"/>
          <w:kern w:val="14"/>
          <w:lang w:val="ru-RU" w:eastAsia="zh-CN"/>
        </w:rPr>
        <w:t>цию, направленную на то, чтобы адаптировать его к меняющимся потребностям региона; но сегодня, для того чтобы он по-прежнему сохранял свою актуал</w:t>
      </w:r>
      <w:r w:rsidRPr="003345BB">
        <w:rPr>
          <w:spacing w:val="4"/>
          <w:w w:val="103"/>
          <w:kern w:val="14"/>
          <w:lang w:val="ru-RU" w:eastAsia="zh-CN"/>
        </w:rPr>
        <w:t>ь</w:t>
      </w:r>
      <w:r w:rsidRPr="003345BB">
        <w:rPr>
          <w:spacing w:val="4"/>
          <w:w w:val="103"/>
          <w:kern w:val="14"/>
          <w:lang w:val="ru-RU" w:eastAsia="zh-CN"/>
        </w:rPr>
        <w:t xml:space="preserve">ность для всех стран, необходимо адаптировать его </w:t>
      </w:r>
      <w:r w:rsidR="001A0BA2">
        <w:rPr>
          <w:spacing w:val="4"/>
          <w:w w:val="103"/>
          <w:kern w:val="14"/>
          <w:lang w:val="ru-RU" w:eastAsia="zh-CN"/>
        </w:rPr>
        <w:t>к</w:t>
      </w:r>
      <w:r w:rsidRPr="003345BB">
        <w:rPr>
          <w:spacing w:val="4"/>
          <w:w w:val="103"/>
          <w:kern w:val="14"/>
          <w:lang w:val="ru-RU" w:eastAsia="zh-CN"/>
        </w:rPr>
        <w:t xml:space="preserve"> Повест</w:t>
      </w:r>
      <w:r w:rsidR="001A0BA2">
        <w:rPr>
          <w:spacing w:val="4"/>
          <w:w w:val="103"/>
          <w:kern w:val="14"/>
          <w:lang w:val="ru-RU" w:eastAsia="zh-CN"/>
        </w:rPr>
        <w:t>ке</w:t>
      </w:r>
      <w:r w:rsidRPr="003345BB">
        <w:rPr>
          <w:spacing w:val="4"/>
          <w:w w:val="103"/>
          <w:kern w:val="14"/>
          <w:lang w:val="ru-RU" w:eastAsia="zh-CN"/>
        </w:rPr>
        <w:t xml:space="preserve"> дня – 2030 п</w:t>
      </w:r>
      <w:r w:rsidRPr="003345BB">
        <w:rPr>
          <w:spacing w:val="4"/>
          <w:w w:val="103"/>
          <w:kern w:val="14"/>
          <w:lang w:val="ru-RU" w:eastAsia="zh-CN"/>
        </w:rPr>
        <w:t>у</w:t>
      </w:r>
      <w:r w:rsidRPr="003345BB">
        <w:rPr>
          <w:spacing w:val="4"/>
          <w:w w:val="103"/>
          <w:kern w:val="14"/>
          <w:lang w:val="ru-RU" w:eastAsia="zh-CN"/>
        </w:rPr>
        <w:t xml:space="preserve">тем </w:t>
      </w:r>
      <w:r w:rsidR="001A0BA2">
        <w:rPr>
          <w:spacing w:val="4"/>
          <w:w w:val="103"/>
          <w:kern w:val="14"/>
          <w:lang w:val="ru-RU" w:eastAsia="zh-CN"/>
        </w:rPr>
        <w:t>усиления</w:t>
      </w:r>
      <w:r w:rsidRPr="003345BB">
        <w:rPr>
          <w:spacing w:val="4"/>
          <w:w w:val="103"/>
          <w:kern w:val="14"/>
          <w:lang w:val="ru-RU" w:eastAsia="zh-CN"/>
        </w:rPr>
        <w:t xml:space="preserve"> присущего ему </w:t>
      </w:r>
      <w:r w:rsidR="001A0BA2">
        <w:rPr>
          <w:spacing w:val="4"/>
          <w:w w:val="103"/>
          <w:kern w:val="14"/>
          <w:lang w:val="ru-RU" w:eastAsia="zh-CN"/>
        </w:rPr>
        <w:t>целостного</w:t>
      </w:r>
      <w:r w:rsidRPr="003345BB">
        <w:rPr>
          <w:spacing w:val="4"/>
          <w:w w:val="103"/>
          <w:kern w:val="14"/>
          <w:lang w:val="ru-RU" w:eastAsia="zh-CN"/>
        </w:rPr>
        <w:t xml:space="preserve"> подхода, </w:t>
      </w:r>
      <w:r w:rsidR="001A0BA2">
        <w:rPr>
          <w:spacing w:val="4"/>
          <w:w w:val="103"/>
          <w:kern w:val="14"/>
          <w:lang w:val="ru-RU" w:eastAsia="zh-CN"/>
        </w:rPr>
        <w:t>достижения большего</w:t>
      </w:r>
      <w:r w:rsidRPr="003345BB">
        <w:rPr>
          <w:spacing w:val="4"/>
          <w:w w:val="103"/>
          <w:kern w:val="14"/>
          <w:lang w:val="ru-RU" w:eastAsia="zh-CN"/>
        </w:rPr>
        <w:t xml:space="preserve"> сине</w:t>
      </w:r>
      <w:r w:rsidRPr="003345BB">
        <w:rPr>
          <w:spacing w:val="4"/>
          <w:w w:val="103"/>
          <w:kern w:val="14"/>
          <w:lang w:val="ru-RU" w:eastAsia="zh-CN"/>
        </w:rPr>
        <w:t>р</w:t>
      </w:r>
      <w:r w:rsidRPr="003345BB">
        <w:rPr>
          <w:spacing w:val="4"/>
          <w:w w:val="103"/>
          <w:kern w:val="14"/>
          <w:lang w:val="ru-RU" w:eastAsia="zh-CN"/>
        </w:rPr>
        <w:t xml:space="preserve">гизма и повышения </w:t>
      </w:r>
      <w:r w:rsidR="001A0BA2">
        <w:rPr>
          <w:spacing w:val="4"/>
          <w:w w:val="103"/>
          <w:kern w:val="14"/>
          <w:lang w:val="ru-RU" w:eastAsia="zh-CN"/>
        </w:rPr>
        <w:t xml:space="preserve">его </w:t>
      </w:r>
      <w:r w:rsidRPr="003345BB">
        <w:rPr>
          <w:spacing w:val="4"/>
          <w:w w:val="103"/>
          <w:kern w:val="14"/>
          <w:lang w:val="ru-RU" w:eastAsia="zh-CN"/>
        </w:rPr>
        <w:t>эффективности. Чешская Республика выразила заинт</w:t>
      </w:r>
      <w:r w:rsidRPr="003345BB">
        <w:rPr>
          <w:spacing w:val="4"/>
          <w:w w:val="103"/>
          <w:kern w:val="14"/>
          <w:lang w:val="ru-RU" w:eastAsia="zh-CN"/>
        </w:rPr>
        <w:t>е</w:t>
      </w:r>
      <w:r w:rsidRPr="003345BB">
        <w:rPr>
          <w:spacing w:val="4"/>
          <w:w w:val="103"/>
          <w:kern w:val="14"/>
          <w:lang w:val="ru-RU" w:eastAsia="zh-CN"/>
        </w:rPr>
        <w:t xml:space="preserve">ресованность в проведении следующей Конференции министров в 2021 году, </w:t>
      </w:r>
      <w:r w:rsidRPr="00026DB7">
        <w:rPr>
          <w:spacing w:val="2"/>
          <w:w w:val="103"/>
          <w:kern w:val="14"/>
          <w:lang w:val="ru-RU" w:eastAsia="zh-CN"/>
        </w:rPr>
        <w:t xml:space="preserve">которая ознаменует тридцатую годовщину этого процесса, </w:t>
      </w:r>
      <w:r w:rsidR="001A0BA2" w:rsidRPr="00026DB7">
        <w:rPr>
          <w:spacing w:val="2"/>
          <w:w w:val="103"/>
          <w:kern w:val="14"/>
          <w:lang w:val="ru-RU" w:eastAsia="zh-CN"/>
        </w:rPr>
        <w:t>начавшегося</w:t>
      </w:r>
      <w:r w:rsidRPr="00026DB7">
        <w:rPr>
          <w:spacing w:val="2"/>
          <w:w w:val="103"/>
          <w:kern w:val="14"/>
          <w:lang w:val="ru-RU" w:eastAsia="zh-CN"/>
        </w:rPr>
        <w:t xml:space="preserve"> в </w:t>
      </w:r>
      <w:proofErr w:type="spellStart"/>
      <w:r w:rsidRPr="00026DB7">
        <w:rPr>
          <w:spacing w:val="2"/>
          <w:w w:val="103"/>
          <w:kern w:val="14"/>
          <w:lang w:val="ru-RU" w:eastAsia="zh-CN"/>
        </w:rPr>
        <w:t>Доб</w:t>
      </w:r>
      <w:r w:rsidRPr="00026DB7">
        <w:rPr>
          <w:spacing w:val="2"/>
          <w:w w:val="103"/>
          <w:kern w:val="14"/>
          <w:lang w:val="ru-RU" w:eastAsia="zh-CN"/>
        </w:rPr>
        <w:t>р</w:t>
      </w:r>
      <w:r w:rsidRPr="00026DB7">
        <w:rPr>
          <w:spacing w:val="2"/>
          <w:w w:val="103"/>
          <w:kern w:val="14"/>
          <w:lang w:val="ru-RU" w:eastAsia="zh-CN"/>
        </w:rPr>
        <w:t>жише</w:t>
      </w:r>
      <w:proofErr w:type="spellEnd"/>
      <w:r w:rsidRPr="00026DB7">
        <w:rPr>
          <w:spacing w:val="2"/>
          <w:w w:val="103"/>
          <w:kern w:val="14"/>
          <w:lang w:val="ru-RU" w:eastAsia="zh-CN"/>
        </w:rPr>
        <w:t xml:space="preserve">. </w:t>
      </w:r>
    </w:p>
    <w:p w:rsidR="003345BB" w:rsidRPr="003345BB" w:rsidRDefault="003345BB" w:rsidP="007C416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 w:val="0"/>
        <w:spacing w:after="120"/>
        <w:ind w:left="1134" w:right="1134"/>
        <w:jc w:val="both"/>
        <w:rPr>
          <w:spacing w:val="4"/>
          <w:w w:val="103"/>
          <w:kern w:val="14"/>
          <w:lang w:val="ru-RU" w:eastAsia="zh-CN"/>
        </w:rPr>
      </w:pPr>
      <w:r w:rsidRPr="003345BB">
        <w:rPr>
          <w:spacing w:val="4"/>
          <w:w w:val="103"/>
          <w:kern w:val="14"/>
          <w:lang w:val="ru-RU" w:eastAsia="zh-CN"/>
        </w:rPr>
        <w:t>5.</w:t>
      </w:r>
      <w:r w:rsidRPr="003345BB">
        <w:rPr>
          <w:spacing w:val="4"/>
          <w:w w:val="103"/>
          <w:kern w:val="14"/>
          <w:lang w:val="ru-RU" w:eastAsia="zh-CN"/>
        </w:rPr>
        <w:tab/>
        <w:t>Заместитель Директора-исполнителя Программы Организации Объед</w:t>
      </w:r>
      <w:r w:rsidRPr="003345BB">
        <w:rPr>
          <w:spacing w:val="4"/>
          <w:w w:val="103"/>
          <w:kern w:val="14"/>
          <w:lang w:val="ru-RU" w:eastAsia="zh-CN"/>
        </w:rPr>
        <w:t>и</w:t>
      </w:r>
      <w:r w:rsidRPr="003345BB">
        <w:rPr>
          <w:spacing w:val="4"/>
          <w:w w:val="103"/>
          <w:kern w:val="14"/>
          <w:lang w:val="ru-RU" w:eastAsia="zh-CN"/>
        </w:rPr>
        <w:t>ненных Наций по окружающей среде (ЮНЕП) подчеркнул, что интеграция эк</w:t>
      </w:r>
      <w:r w:rsidRPr="003345BB">
        <w:rPr>
          <w:spacing w:val="4"/>
          <w:w w:val="103"/>
          <w:kern w:val="14"/>
          <w:lang w:val="ru-RU" w:eastAsia="zh-CN"/>
        </w:rPr>
        <w:t>о</w:t>
      </w:r>
      <w:r w:rsidRPr="003345BB">
        <w:rPr>
          <w:spacing w:val="4"/>
          <w:w w:val="103"/>
          <w:kern w:val="14"/>
          <w:lang w:val="ru-RU" w:eastAsia="zh-CN"/>
        </w:rPr>
        <w:t>логических аспектов в цел</w:t>
      </w:r>
      <w:r w:rsidR="001A0BA2">
        <w:rPr>
          <w:spacing w:val="4"/>
          <w:w w:val="103"/>
          <w:kern w:val="14"/>
          <w:lang w:val="ru-RU" w:eastAsia="zh-CN"/>
        </w:rPr>
        <w:t>и, сформулированные</w:t>
      </w:r>
      <w:r w:rsidRPr="003345BB">
        <w:rPr>
          <w:spacing w:val="4"/>
          <w:w w:val="103"/>
          <w:kern w:val="14"/>
          <w:lang w:val="ru-RU" w:eastAsia="zh-CN"/>
        </w:rPr>
        <w:t xml:space="preserve"> в Повестке дня – 2030 и П</w:t>
      </w:r>
      <w:r w:rsidRPr="003345BB">
        <w:rPr>
          <w:spacing w:val="4"/>
          <w:w w:val="103"/>
          <w:kern w:val="14"/>
          <w:lang w:val="ru-RU" w:eastAsia="zh-CN"/>
        </w:rPr>
        <w:t>а</w:t>
      </w:r>
      <w:r w:rsidR="00AA0254">
        <w:rPr>
          <w:spacing w:val="4"/>
          <w:w w:val="103"/>
          <w:kern w:val="14"/>
          <w:lang w:val="ru-RU" w:eastAsia="zh-CN"/>
        </w:rPr>
        <w:t>рижском соглашении</w:t>
      </w:r>
      <w:r w:rsidRPr="003345BB">
        <w:rPr>
          <w:spacing w:val="4"/>
          <w:w w:val="103"/>
          <w:kern w:val="14"/>
          <w:lang w:val="ru-RU" w:eastAsia="zh-CN"/>
        </w:rPr>
        <w:t xml:space="preserve"> об изменении климата, отражает растущее стремление к переменам на национальном, муниципальном и общин</w:t>
      </w:r>
      <w:r w:rsidR="001A0BA2">
        <w:rPr>
          <w:spacing w:val="4"/>
          <w:w w:val="103"/>
          <w:kern w:val="14"/>
          <w:lang w:val="ru-RU" w:eastAsia="zh-CN"/>
        </w:rPr>
        <w:t>ном уровнях, а также –</w:t>
      </w:r>
      <w:r w:rsidR="007C4161">
        <w:rPr>
          <w:spacing w:val="4"/>
          <w:w w:val="103"/>
          <w:kern w:val="14"/>
          <w:lang w:val="ru-RU" w:eastAsia="zh-CN"/>
        </w:rPr>
        <w:t xml:space="preserve"> все сильнее –</w:t>
      </w:r>
      <w:r w:rsidR="00AA0254">
        <w:rPr>
          <w:spacing w:val="4"/>
          <w:w w:val="103"/>
          <w:kern w:val="14"/>
          <w:lang w:val="ru-RU" w:eastAsia="zh-CN"/>
        </w:rPr>
        <w:t xml:space="preserve"> </w:t>
      </w:r>
      <w:r w:rsidRPr="003345BB">
        <w:rPr>
          <w:spacing w:val="4"/>
          <w:w w:val="103"/>
          <w:kern w:val="14"/>
          <w:lang w:val="ru-RU" w:eastAsia="zh-CN"/>
        </w:rPr>
        <w:t>в частном секторе. Он рассказал об итогах второй сессии Асса</w:t>
      </w:r>
      <w:r w:rsidRPr="003345BB">
        <w:rPr>
          <w:spacing w:val="4"/>
          <w:w w:val="103"/>
          <w:kern w:val="14"/>
          <w:lang w:val="ru-RU" w:eastAsia="zh-CN"/>
        </w:rPr>
        <w:t>м</w:t>
      </w:r>
      <w:r w:rsidRPr="003345BB">
        <w:rPr>
          <w:spacing w:val="4"/>
          <w:w w:val="103"/>
          <w:kern w:val="14"/>
          <w:lang w:val="ru-RU" w:eastAsia="zh-CN"/>
        </w:rPr>
        <w:t>блеи Организации Объединенных Наций по окружающей среде</w:t>
      </w:r>
      <w:r w:rsidR="007C4161">
        <w:rPr>
          <w:spacing w:val="4"/>
          <w:w w:val="103"/>
          <w:kern w:val="14"/>
          <w:lang w:val="ru-RU" w:eastAsia="zh-CN"/>
        </w:rPr>
        <w:t>, касающихся</w:t>
      </w:r>
      <w:r w:rsidRPr="003345BB">
        <w:rPr>
          <w:spacing w:val="4"/>
          <w:w w:val="103"/>
          <w:kern w:val="14"/>
          <w:lang w:val="ru-RU" w:eastAsia="zh-CN"/>
        </w:rPr>
        <w:t xml:space="preserve"> Повестки дня – 2030, изменения климата, ч</w:t>
      </w:r>
      <w:r w:rsidR="00F51E8F">
        <w:rPr>
          <w:spacing w:val="4"/>
          <w:w w:val="103"/>
          <w:kern w:val="14"/>
          <w:lang w:val="ru-RU" w:eastAsia="zh-CN"/>
        </w:rPr>
        <w:t>исто</w:t>
      </w:r>
      <w:r w:rsidR="007C4161">
        <w:rPr>
          <w:spacing w:val="4"/>
          <w:w w:val="103"/>
          <w:kern w:val="14"/>
          <w:lang w:val="ru-RU" w:eastAsia="zh-CN"/>
        </w:rPr>
        <w:t>ты</w:t>
      </w:r>
      <w:r w:rsidR="00F51E8F">
        <w:rPr>
          <w:spacing w:val="4"/>
          <w:w w:val="103"/>
          <w:kern w:val="14"/>
          <w:lang w:val="ru-RU" w:eastAsia="zh-CN"/>
        </w:rPr>
        <w:t xml:space="preserve"> воздуха и </w:t>
      </w:r>
      <w:r w:rsidR="007C4161">
        <w:rPr>
          <w:spacing w:val="4"/>
          <w:w w:val="103"/>
          <w:kern w:val="14"/>
          <w:lang w:val="ru-RU" w:eastAsia="zh-CN"/>
        </w:rPr>
        <w:t xml:space="preserve">инклюзивной </w:t>
      </w:r>
      <w:r w:rsidR="00F51E8F">
        <w:rPr>
          <w:spacing w:val="4"/>
          <w:w w:val="103"/>
          <w:kern w:val="14"/>
          <w:lang w:val="ru-RU" w:eastAsia="zh-CN"/>
        </w:rPr>
        <w:t>«з</w:t>
      </w:r>
      <w:r w:rsidR="00F51E8F">
        <w:rPr>
          <w:spacing w:val="4"/>
          <w:w w:val="103"/>
          <w:kern w:val="14"/>
          <w:lang w:val="ru-RU" w:eastAsia="zh-CN"/>
        </w:rPr>
        <w:t>е</w:t>
      </w:r>
      <w:r w:rsidR="00F51E8F">
        <w:rPr>
          <w:spacing w:val="4"/>
          <w:w w:val="103"/>
          <w:kern w:val="14"/>
          <w:lang w:val="ru-RU" w:eastAsia="zh-CN"/>
        </w:rPr>
        <w:t>леной»</w:t>
      </w:r>
      <w:r w:rsidRPr="003345BB">
        <w:rPr>
          <w:spacing w:val="4"/>
          <w:w w:val="103"/>
          <w:kern w:val="14"/>
          <w:lang w:val="ru-RU" w:eastAsia="zh-CN"/>
        </w:rPr>
        <w:t xml:space="preserve"> экономики</w:t>
      </w:r>
      <w:r w:rsidR="007C4161">
        <w:rPr>
          <w:spacing w:val="4"/>
          <w:w w:val="103"/>
          <w:kern w:val="14"/>
          <w:lang w:val="ru-RU" w:eastAsia="zh-CN"/>
        </w:rPr>
        <w:t>,</w:t>
      </w:r>
      <w:r w:rsidRPr="003345BB">
        <w:rPr>
          <w:spacing w:val="4"/>
          <w:w w:val="103"/>
          <w:kern w:val="14"/>
          <w:lang w:val="ru-RU" w:eastAsia="zh-CN"/>
        </w:rPr>
        <w:t xml:space="preserve"> и провел параллели с двумя основными темами Конфере</w:t>
      </w:r>
      <w:r w:rsidRPr="003345BB">
        <w:rPr>
          <w:spacing w:val="4"/>
          <w:w w:val="103"/>
          <w:kern w:val="14"/>
          <w:lang w:val="ru-RU" w:eastAsia="zh-CN"/>
        </w:rPr>
        <w:t>н</w:t>
      </w:r>
      <w:r w:rsidRPr="003345BB">
        <w:rPr>
          <w:spacing w:val="4"/>
          <w:w w:val="103"/>
          <w:kern w:val="14"/>
          <w:lang w:val="ru-RU" w:eastAsia="zh-CN"/>
        </w:rPr>
        <w:t>ции в Батуми. Он обратил внимание на тревожные тенденции</w:t>
      </w:r>
      <w:r w:rsidR="007C4161">
        <w:rPr>
          <w:spacing w:val="4"/>
          <w:w w:val="103"/>
          <w:kern w:val="14"/>
          <w:lang w:val="ru-RU" w:eastAsia="zh-CN"/>
        </w:rPr>
        <w:t>,</w:t>
      </w:r>
      <w:r w:rsidRPr="003345BB">
        <w:rPr>
          <w:spacing w:val="4"/>
          <w:w w:val="103"/>
          <w:kern w:val="14"/>
          <w:lang w:val="ru-RU" w:eastAsia="zh-CN"/>
        </w:rPr>
        <w:t xml:space="preserve"> </w:t>
      </w:r>
      <w:r w:rsidR="007C4161">
        <w:rPr>
          <w:spacing w:val="4"/>
          <w:w w:val="103"/>
          <w:kern w:val="14"/>
          <w:lang w:val="ru-RU" w:eastAsia="zh-CN"/>
        </w:rPr>
        <w:t>связанные</w:t>
      </w:r>
      <w:r w:rsidRPr="003345BB">
        <w:rPr>
          <w:spacing w:val="4"/>
          <w:w w:val="103"/>
          <w:kern w:val="14"/>
          <w:lang w:val="ru-RU" w:eastAsia="zh-CN"/>
        </w:rPr>
        <w:t xml:space="preserve"> с и</w:t>
      </w:r>
      <w:r w:rsidRPr="003345BB">
        <w:rPr>
          <w:spacing w:val="4"/>
          <w:w w:val="103"/>
          <w:kern w:val="14"/>
          <w:lang w:val="ru-RU" w:eastAsia="zh-CN"/>
        </w:rPr>
        <w:t>з</w:t>
      </w:r>
      <w:r w:rsidRPr="003345BB">
        <w:rPr>
          <w:spacing w:val="4"/>
          <w:w w:val="103"/>
          <w:kern w:val="14"/>
          <w:lang w:val="ru-RU" w:eastAsia="zh-CN"/>
        </w:rPr>
        <w:t>менением климата и утратой биоразнообразия, которые были отмечены в ш</w:t>
      </w:r>
      <w:r w:rsidRPr="003345BB">
        <w:rPr>
          <w:spacing w:val="4"/>
          <w:w w:val="103"/>
          <w:kern w:val="14"/>
          <w:lang w:val="ru-RU" w:eastAsia="zh-CN"/>
        </w:rPr>
        <w:t>е</w:t>
      </w:r>
      <w:r w:rsidR="007C4161">
        <w:rPr>
          <w:spacing w:val="4"/>
          <w:w w:val="103"/>
          <w:kern w:val="14"/>
          <w:lang w:val="ru-RU" w:eastAsia="zh-CN"/>
        </w:rPr>
        <w:t>стой оценке</w:t>
      </w:r>
      <w:r w:rsidRPr="003345BB">
        <w:rPr>
          <w:spacing w:val="4"/>
          <w:w w:val="103"/>
          <w:kern w:val="14"/>
          <w:lang w:val="ru-RU" w:eastAsia="zh-CN"/>
        </w:rPr>
        <w:t xml:space="preserve"> </w:t>
      </w:r>
      <w:r w:rsidRPr="00AA0254">
        <w:rPr>
          <w:i/>
          <w:iCs/>
          <w:spacing w:val="4"/>
          <w:w w:val="103"/>
          <w:kern w:val="14"/>
          <w:lang w:val="ru-RU" w:eastAsia="zh-CN"/>
        </w:rPr>
        <w:t>Глобальной экологической перспективы для общеевропейского р</w:t>
      </w:r>
      <w:r w:rsidRPr="00AA0254">
        <w:rPr>
          <w:i/>
          <w:iCs/>
          <w:spacing w:val="4"/>
          <w:w w:val="103"/>
          <w:kern w:val="14"/>
          <w:lang w:val="ru-RU" w:eastAsia="zh-CN"/>
        </w:rPr>
        <w:t>е</w:t>
      </w:r>
      <w:r w:rsidRPr="00AA0254">
        <w:rPr>
          <w:i/>
          <w:iCs/>
          <w:spacing w:val="4"/>
          <w:w w:val="103"/>
          <w:kern w:val="14"/>
          <w:lang w:val="ru-RU" w:eastAsia="zh-CN"/>
        </w:rPr>
        <w:t>гиона</w:t>
      </w:r>
      <w:r>
        <w:rPr>
          <w:rStyle w:val="a5"/>
          <w:spacing w:val="4"/>
          <w:w w:val="103"/>
          <w:kern w:val="14"/>
          <w:lang w:val="ru-RU" w:eastAsia="zh-CN"/>
        </w:rPr>
        <w:footnoteReference w:id="2"/>
      </w:r>
      <w:r w:rsidRPr="003345BB">
        <w:rPr>
          <w:spacing w:val="4"/>
          <w:w w:val="103"/>
          <w:kern w:val="14"/>
          <w:lang w:val="ru-RU" w:eastAsia="zh-CN"/>
        </w:rPr>
        <w:t>, а также поразительные выводы последних исследований ЮНЕП, кас</w:t>
      </w:r>
      <w:r w:rsidRPr="003345BB">
        <w:rPr>
          <w:spacing w:val="4"/>
          <w:w w:val="103"/>
          <w:kern w:val="14"/>
          <w:lang w:val="ru-RU" w:eastAsia="zh-CN"/>
        </w:rPr>
        <w:t>а</w:t>
      </w:r>
      <w:r w:rsidRPr="003345BB">
        <w:rPr>
          <w:spacing w:val="4"/>
          <w:w w:val="103"/>
          <w:kern w:val="14"/>
          <w:lang w:val="ru-RU" w:eastAsia="zh-CN"/>
        </w:rPr>
        <w:t>ющихся экологических преступлений.</w:t>
      </w:r>
    </w:p>
    <w:p w:rsidR="00F51E8F" w:rsidRDefault="003345BB" w:rsidP="00F51E8F">
      <w:pPr>
        <w:pStyle w:val="HChGR"/>
      </w:pPr>
      <w:r w:rsidRPr="003345BB">
        <w:tab/>
        <w:t>II.</w:t>
      </w:r>
      <w:r w:rsidRPr="003345BB">
        <w:tab/>
        <w:t>Экологическое измерение Повестки дня в области устойчивого развития на период до 2030 года – продвижение вперед в общеевропейском регионе</w:t>
      </w:r>
    </w:p>
    <w:p w:rsidR="003345BB" w:rsidRPr="003345BB" w:rsidRDefault="00F51E8F" w:rsidP="007C4161">
      <w:pPr>
        <w:pStyle w:val="H1GR"/>
        <w:ind w:left="1134" w:hanging="1134"/>
      </w:pPr>
      <w:r>
        <w:tab/>
      </w:r>
      <w:r w:rsidR="003345BB" w:rsidRPr="003345BB">
        <w:t>A.</w:t>
      </w:r>
      <w:r w:rsidR="003345BB" w:rsidRPr="003345BB">
        <w:tab/>
        <w:t xml:space="preserve">Многосторонние природоохранные соглашения, механизмы, </w:t>
      </w:r>
      <w:r w:rsidR="007C4161">
        <w:t>политика</w:t>
      </w:r>
      <w:r w:rsidR="003345BB" w:rsidRPr="003345BB">
        <w:t xml:space="preserve"> и </w:t>
      </w:r>
      <w:r w:rsidR="007C4161">
        <w:t>институты</w:t>
      </w:r>
      <w:r w:rsidR="003345BB" w:rsidRPr="003345BB">
        <w:t>, поддерживающие осуществление Повестки дня в области ус</w:t>
      </w:r>
      <w:r w:rsidR="00026DB7">
        <w:t>тойчивого развития на период до </w:t>
      </w:r>
      <w:r w:rsidR="003345BB" w:rsidRPr="003345BB">
        <w:t>2030 года</w:t>
      </w:r>
    </w:p>
    <w:p w:rsidR="003345BB" w:rsidRPr="003345BB" w:rsidRDefault="003345BB" w:rsidP="007C4161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 w:val="0"/>
        <w:spacing w:after="120"/>
        <w:ind w:left="1134" w:right="1134"/>
        <w:jc w:val="both"/>
        <w:rPr>
          <w:spacing w:val="4"/>
          <w:w w:val="103"/>
          <w:kern w:val="14"/>
          <w:lang w:val="ru-RU" w:eastAsia="zh-CN"/>
        </w:rPr>
      </w:pPr>
      <w:r w:rsidRPr="003345BB">
        <w:rPr>
          <w:spacing w:val="4"/>
          <w:w w:val="103"/>
          <w:kern w:val="14"/>
          <w:lang w:val="ru-RU" w:eastAsia="zh-CN"/>
        </w:rPr>
        <w:t>6.</w:t>
      </w:r>
      <w:r w:rsidRPr="003345BB">
        <w:rPr>
          <w:spacing w:val="4"/>
          <w:w w:val="103"/>
          <w:kern w:val="14"/>
          <w:lang w:val="ru-RU" w:eastAsia="zh-CN"/>
        </w:rPr>
        <w:tab/>
        <w:t xml:space="preserve">Участники приветствовали Повестку дня – 2030 и Парижское соглашение об изменении климата как </w:t>
      </w:r>
      <w:r w:rsidR="007C4161">
        <w:rPr>
          <w:spacing w:val="4"/>
          <w:w w:val="103"/>
          <w:kern w:val="14"/>
          <w:lang w:val="ru-RU" w:eastAsia="zh-CN"/>
        </w:rPr>
        <w:t>эпохальные рамочные концепции</w:t>
      </w:r>
      <w:r w:rsidRPr="003345BB">
        <w:rPr>
          <w:spacing w:val="4"/>
          <w:w w:val="103"/>
          <w:kern w:val="14"/>
          <w:lang w:val="ru-RU" w:eastAsia="zh-CN"/>
        </w:rPr>
        <w:t>, и несколько дел</w:t>
      </w:r>
      <w:r w:rsidRPr="003345BB">
        <w:rPr>
          <w:spacing w:val="4"/>
          <w:w w:val="103"/>
          <w:kern w:val="14"/>
          <w:lang w:val="ru-RU" w:eastAsia="zh-CN"/>
        </w:rPr>
        <w:t>е</w:t>
      </w:r>
      <w:r w:rsidRPr="003345BB">
        <w:rPr>
          <w:spacing w:val="4"/>
          <w:w w:val="103"/>
          <w:kern w:val="14"/>
          <w:lang w:val="ru-RU" w:eastAsia="zh-CN"/>
        </w:rPr>
        <w:t xml:space="preserve">гаций отметили синергизм между этими двумя документами. Многие отметили сложность Повестки дня – 2030, объединяющей три компонента устойчивого развития, и необходимость комплексного подхода к ее осуществлению. </w:t>
      </w:r>
      <w:r w:rsidR="007C4161">
        <w:rPr>
          <w:spacing w:val="4"/>
          <w:w w:val="103"/>
          <w:kern w:val="14"/>
          <w:lang w:val="ru-RU" w:eastAsia="zh-CN"/>
        </w:rPr>
        <w:t>Д</w:t>
      </w:r>
      <w:r w:rsidRPr="003345BB">
        <w:rPr>
          <w:spacing w:val="4"/>
          <w:w w:val="103"/>
          <w:kern w:val="14"/>
          <w:lang w:val="ru-RU" w:eastAsia="zh-CN"/>
        </w:rPr>
        <w:t>ля д</w:t>
      </w:r>
      <w:r w:rsidRPr="003345BB">
        <w:rPr>
          <w:spacing w:val="4"/>
          <w:w w:val="103"/>
          <w:kern w:val="14"/>
          <w:lang w:val="ru-RU" w:eastAsia="zh-CN"/>
        </w:rPr>
        <w:t>о</w:t>
      </w:r>
      <w:r w:rsidRPr="003345BB">
        <w:rPr>
          <w:spacing w:val="4"/>
          <w:w w:val="103"/>
          <w:kern w:val="14"/>
          <w:lang w:val="ru-RU" w:eastAsia="zh-CN"/>
        </w:rPr>
        <w:t>стижения целей устойчивого развития решающее значение имеет наличие п</w:t>
      </w:r>
      <w:r w:rsidRPr="003345BB">
        <w:rPr>
          <w:spacing w:val="4"/>
          <w:w w:val="103"/>
          <w:kern w:val="14"/>
          <w:lang w:val="ru-RU" w:eastAsia="zh-CN"/>
        </w:rPr>
        <w:t>о</w:t>
      </w:r>
      <w:r w:rsidRPr="003345BB">
        <w:rPr>
          <w:spacing w:val="4"/>
          <w:w w:val="103"/>
          <w:kern w:val="14"/>
          <w:lang w:val="ru-RU" w:eastAsia="zh-CN"/>
        </w:rPr>
        <w:t xml:space="preserve">литической воли. Важно также поощрять </w:t>
      </w:r>
      <w:r w:rsidR="007C4161">
        <w:rPr>
          <w:spacing w:val="4"/>
          <w:w w:val="103"/>
          <w:kern w:val="14"/>
          <w:lang w:val="ru-RU" w:eastAsia="zh-CN"/>
        </w:rPr>
        <w:t xml:space="preserve">инициативную </w:t>
      </w:r>
      <w:r w:rsidRPr="003345BB">
        <w:rPr>
          <w:spacing w:val="4"/>
          <w:w w:val="103"/>
          <w:kern w:val="14"/>
          <w:lang w:val="ru-RU" w:eastAsia="zh-CN"/>
        </w:rPr>
        <w:t>ответственность за действия на всех уровнях и вовлекать раз</w:t>
      </w:r>
      <w:r w:rsidR="007C4161">
        <w:rPr>
          <w:spacing w:val="4"/>
          <w:w w:val="103"/>
          <w:kern w:val="14"/>
          <w:lang w:val="ru-RU" w:eastAsia="zh-CN"/>
        </w:rPr>
        <w:t>личных субъектов</w:t>
      </w:r>
      <w:r w:rsidRPr="003345BB">
        <w:rPr>
          <w:spacing w:val="4"/>
          <w:w w:val="103"/>
          <w:kern w:val="14"/>
          <w:lang w:val="ru-RU" w:eastAsia="zh-CN"/>
        </w:rPr>
        <w:t xml:space="preserve"> в их осуществл</w:t>
      </w:r>
      <w:r w:rsidRPr="003345BB">
        <w:rPr>
          <w:spacing w:val="4"/>
          <w:w w:val="103"/>
          <w:kern w:val="14"/>
          <w:lang w:val="ru-RU" w:eastAsia="zh-CN"/>
        </w:rPr>
        <w:t>е</w:t>
      </w:r>
      <w:r w:rsidRPr="003345BB">
        <w:rPr>
          <w:spacing w:val="4"/>
          <w:w w:val="103"/>
          <w:kern w:val="14"/>
          <w:lang w:val="ru-RU" w:eastAsia="zh-CN"/>
        </w:rPr>
        <w:t xml:space="preserve">ние. Неоднократно подчеркивалось, что экономический рост не должен быть связан с ухудшением состояния окружающей среды и что </w:t>
      </w:r>
      <w:r w:rsidR="007C4161">
        <w:rPr>
          <w:spacing w:val="4"/>
          <w:w w:val="103"/>
          <w:kern w:val="14"/>
          <w:lang w:val="ru-RU" w:eastAsia="zh-CN"/>
        </w:rPr>
        <w:t>невозможно ожидать</w:t>
      </w:r>
      <w:r w:rsidRPr="003345BB">
        <w:rPr>
          <w:spacing w:val="4"/>
          <w:w w:val="103"/>
          <w:kern w:val="14"/>
          <w:lang w:val="ru-RU" w:eastAsia="zh-CN"/>
        </w:rPr>
        <w:t xml:space="preserve"> экономического роста без </w:t>
      </w:r>
      <w:proofErr w:type="spellStart"/>
      <w:r w:rsidRPr="003345BB">
        <w:rPr>
          <w:spacing w:val="4"/>
          <w:w w:val="103"/>
          <w:kern w:val="14"/>
          <w:lang w:val="ru-RU" w:eastAsia="zh-CN"/>
        </w:rPr>
        <w:t>экологизации</w:t>
      </w:r>
      <w:proofErr w:type="spellEnd"/>
      <w:r w:rsidRPr="003345BB">
        <w:rPr>
          <w:spacing w:val="4"/>
          <w:w w:val="103"/>
          <w:kern w:val="14"/>
          <w:lang w:val="ru-RU" w:eastAsia="zh-CN"/>
        </w:rPr>
        <w:t xml:space="preserve"> экономики. Странам следует перех</w:t>
      </w:r>
      <w:r w:rsidRPr="003345BB">
        <w:rPr>
          <w:spacing w:val="4"/>
          <w:w w:val="103"/>
          <w:kern w:val="14"/>
          <w:lang w:val="ru-RU" w:eastAsia="zh-CN"/>
        </w:rPr>
        <w:t>о</w:t>
      </w:r>
      <w:r w:rsidRPr="003345BB">
        <w:rPr>
          <w:spacing w:val="4"/>
          <w:w w:val="103"/>
          <w:kern w:val="14"/>
          <w:lang w:val="ru-RU" w:eastAsia="zh-CN"/>
        </w:rPr>
        <w:t>дить к устойчивым моделям потребления и производства, которые основываю</w:t>
      </w:r>
      <w:r w:rsidRPr="003345BB">
        <w:rPr>
          <w:spacing w:val="4"/>
          <w:w w:val="103"/>
          <w:kern w:val="14"/>
          <w:lang w:val="ru-RU" w:eastAsia="zh-CN"/>
        </w:rPr>
        <w:t>т</w:t>
      </w:r>
      <w:r w:rsidRPr="003345BB">
        <w:rPr>
          <w:spacing w:val="4"/>
          <w:w w:val="103"/>
          <w:kern w:val="14"/>
          <w:lang w:val="ru-RU" w:eastAsia="zh-CN"/>
        </w:rPr>
        <w:t>ся на рациональном использовании природных ресурсов.</w:t>
      </w:r>
    </w:p>
    <w:p w:rsidR="003345BB" w:rsidRPr="003345BB" w:rsidRDefault="003345BB" w:rsidP="0039651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 w:val="0"/>
        <w:spacing w:after="120"/>
        <w:ind w:left="1134" w:right="1134"/>
        <w:jc w:val="both"/>
        <w:rPr>
          <w:spacing w:val="4"/>
          <w:w w:val="103"/>
          <w:kern w:val="14"/>
          <w:lang w:val="ru-RU" w:eastAsia="zh-CN"/>
        </w:rPr>
      </w:pPr>
      <w:r w:rsidRPr="003345BB">
        <w:rPr>
          <w:spacing w:val="4"/>
          <w:w w:val="103"/>
          <w:kern w:val="14"/>
          <w:lang w:val="ru-RU" w:eastAsia="zh-CN"/>
        </w:rPr>
        <w:t>7.</w:t>
      </w:r>
      <w:r w:rsidRPr="003345BB">
        <w:rPr>
          <w:spacing w:val="4"/>
          <w:w w:val="103"/>
          <w:kern w:val="14"/>
          <w:lang w:val="ru-RU" w:eastAsia="zh-CN"/>
        </w:rPr>
        <w:tab/>
      </w:r>
      <w:r w:rsidR="007C4161">
        <w:rPr>
          <w:spacing w:val="4"/>
          <w:w w:val="103"/>
          <w:kern w:val="14"/>
          <w:lang w:val="ru-RU" w:eastAsia="zh-CN"/>
        </w:rPr>
        <w:t>Серьезную поддержку в достижении целей устойчивого развития страны получают благодаря осуществлению глобальных и региональных многосторо</w:t>
      </w:r>
      <w:r w:rsidR="007C4161">
        <w:rPr>
          <w:spacing w:val="4"/>
          <w:w w:val="103"/>
          <w:kern w:val="14"/>
          <w:lang w:val="ru-RU" w:eastAsia="zh-CN"/>
        </w:rPr>
        <w:t>н</w:t>
      </w:r>
      <w:r w:rsidR="007C4161">
        <w:rPr>
          <w:spacing w:val="4"/>
          <w:w w:val="103"/>
          <w:kern w:val="14"/>
          <w:lang w:val="ru-RU" w:eastAsia="zh-CN"/>
        </w:rPr>
        <w:t xml:space="preserve">них природоохранных соглашений при обеспечении синергизма между ними. </w:t>
      </w:r>
      <w:r w:rsidRPr="003345BB">
        <w:rPr>
          <w:spacing w:val="4"/>
          <w:w w:val="103"/>
          <w:kern w:val="14"/>
          <w:lang w:val="ru-RU" w:eastAsia="zh-CN"/>
        </w:rPr>
        <w:t xml:space="preserve">Выступавшие </w:t>
      </w:r>
      <w:r w:rsidR="00087B47" w:rsidRPr="003345BB">
        <w:rPr>
          <w:spacing w:val="4"/>
          <w:w w:val="103"/>
          <w:kern w:val="14"/>
          <w:lang w:val="ru-RU" w:eastAsia="zh-CN"/>
        </w:rPr>
        <w:t xml:space="preserve">также </w:t>
      </w:r>
      <w:r w:rsidRPr="003345BB">
        <w:rPr>
          <w:spacing w:val="4"/>
          <w:w w:val="103"/>
          <w:kern w:val="14"/>
          <w:lang w:val="ru-RU" w:eastAsia="zh-CN"/>
        </w:rPr>
        <w:t>подчеркнули роль международного сотрудничества в по</w:t>
      </w:r>
      <w:r w:rsidRPr="003345BB">
        <w:rPr>
          <w:spacing w:val="4"/>
          <w:w w:val="103"/>
          <w:kern w:val="14"/>
          <w:lang w:val="ru-RU" w:eastAsia="zh-CN"/>
        </w:rPr>
        <w:t>д</w:t>
      </w:r>
      <w:r w:rsidRPr="003345BB">
        <w:rPr>
          <w:spacing w:val="4"/>
          <w:w w:val="103"/>
          <w:kern w:val="14"/>
          <w:lang w:val="ru-RU" w:eastAsia="zh-CN"/>
        </w:rPr>
        <w:t xml:space="preserve">держке осуществления Повестки дня – 2030, а также важность региональных инициатив, таких как </w:t>
      </w:r>
      <w:proofErr w:type="spellStart"/>
      <w:r w:rsidRPr="003345BB">
        <w:rPr>
          <w:spacing w:val="4"/>
          <w:w w:val="103"/>
          <w:kern w:val="14"/>
          <w:lang w:val="ru-RU" w:eastAsia="zh-CN"/>
        </w:rPr>
        <w:t>Астанинские</w:t>
      </w:r>
      <w:proofErr w:type="spellEnd"/>
      <w:r w:rsidRPr="003345BB">
        <w:rPr>
          <w:spacing w:val="4"/>
          <w:w w:val="103"/>
          <w:kern w:val="14"/>
          <w:lang w:val="ru-RU" w:eastAsia="zh-CN"/>
        </w:rPr>
        <w:t xml:space="preserve"> предложения относительно действий по в</w:t>
      </w:r>
      <w:r w:rsidRPr="003345BB">
        <w:rPr>
          <w:spacing w:val="4"/>
          <w:w w:val="103"/>
          <w:kern w:val="14"/>
          <w:lang w:val="ru-RU" w:eastAsia="zh-CN"/>
        </w:rPr>
        <w:t>о</w:t>
      </w:r>
      <w:r w:rsidRPr="003345BB">
        <w:rPr>
          <w:spacing w:val="4"/>
          <w:w w:val="103"/>
          <w:kern w:val="14"/>
          <w:lang w:val="ru-RU" w:eastAsia="zh-CN"/>
        </w:rPr>
        <w:t xml:space="preserve">де. </w:t>
      </w:r>
      <w:r w:rsidR="00087B47">
        <w:rPr>
          <w:spacing w:val="4"/>
          <w:w w:val="103"/>
          <w:kern w:val="14"/>
          <w:lang w:val="ru-RU" w:eastAsia="zh-CN"/>
        </w:rPr>
        <w:t>П</w:t>
      </w:r>
      <w:r w:rsidRPr="003345BB">
        <w:rPr>
          <w:spacing w:val="4"/>
          <w:w w:val="103"/>
          <w:kern w:val="14"/>
          <w:lang w:val="ru-RU" w:eastAsia="zh-CN"/>
        </w:rPr>
        <w:t xml:space="preserve">рогресса можно достигнуть только </w:t>
      </w:r>
      <w:r w:rsidR="00087B47">
        <w:rPr>
          <w:spacing w:val="4"/>
          <w:w w:val="103"/>
          <w:kern w:val="14"/>
          <w:lang w:val="ru-RU" w:eastAsia="zh-CN"/>
        </w:rPr>
        <w:t>за счет</w:t>
      </w:r>
      <w:r w:rsidRPr="003345BB">
        <w:rPr>
          <w:spacing w:val="4"/>
          <w:w w:val="103"/>
          <w:kern w:val="14"/>
          <w:lang w:val="ru-RU" w:eastAsia="zh-CN"/>
        </w:rPr>
        <w:t xml:space="preserve"> совместных усилий. Ряд дел</w:t>
      </w:r>
      <w:r w:rsidRPr="003345BB">
        <w:rPr>
          <w:spacing w:val="4"/>
          <w:w w:val="103"/>
          <w:kern w:val="14"/>
          <w:lang w:val="ru-RU" w:eastAsia="zh-CN"/>
        </w:rPr>
        <w:t>е</w:t>
      </w:r>
      <w:r w:rsidRPr="003345BB">
        <w:rPr>
          <w:spacing w:val="4"/>
          <w:w w:val="103"/>
          <w:kern w:val="14"/>
          <w:lang w:val="ru-RU" w:eastAsia="zh-CN"/>
        </w:rPr>
        <w:t>гаций отметили, что прилагают усилия по гармонизации национальных прав</w:t>
      </w:r>
      <w:r w:rsidRPr="003345BB">
        <w:rPr>
          <w:spacing w:val="4"/>
          <w:w w:val="103"/>
          <w:kern w:val="14"/>
          <w:lang w:val="ru-RU" w:eastAsia="zh-CN"/>
        </w:rPr>
        <w:t>о</w:t>
      </w:r>
      <w:r w:rsidRPr="003345BB">
        <w:rPr>
          <w:spacing w:val="4"/>
          <w:w w:val="103"/>
          <w:kern w:val="14"/>
          <w:lang w:val="ru-RU" w:eastAsia="zh-CN"/>
        </w:rPr>
        <w:t xml:space="preserve">вых и </w:t>
      </w:r>
      <w:r w:rsidR="00087B47">
        <w:rPr>
          <w:spacing w:val="4"/>
          <w:w w:val="103"/>
          <w:kern w:val="14"/>
          <w:lang w:val="ru-RU" w:eastAsia="zh-CN"/>
        </w:rPr>
        <w:t>политических основ, с тем чтобы</w:t>
      </w:r>
      <w:r w:rsidRPr="003345BB">
        <w:rPr>
          <w:spacing w:val="4"/>
          <w:w w:val="103"/>
          <w:kern w:val="14"/>
          <w:lang w:val="ru-RU" w:eastAsia="zh-CN"/>
        </w:rPr>
        <w:t xml:space="preserve"> они способствовали осуществлению Повестки дня – 2030, причем многие делегации упомянули также о принятии национальных документов по вопросам политики</w:t>
      </w:r>
      <w:r w:rsidR="00087B47">
        <w:rPr>
          <w:spacing w:val="4"/>
          <w:w w:val="103"/>
          <w:kern w:val="14"/>
          <w:lang w:val="ru-RU" w:eastAsia="zh-CN"/>
        </w:rPr>
        <w:t xml:space="preserve"> с целью руководства их </w:t>
      </w:r>
      <w:proofErr w:type="spellStart"/>
      <w:r w:rsidR="00087B47">
        <w:rPr>
          <w:spacing w:val="4"/>
          <w:w w:val="103"/>
          <w:kern w:val="14"/>
          <w:lang w:val="ru-RU" w:eastAsia="zh-CN"/>
        </w:rPr>
        <w:t>и</w:t>
      </w:r>
      <w:r w:rsidR="00087B47">
        <w:rPr>
          <w:spacing w:val="4"/>
          <w:w w:val="103"/>
          <w:kern w:val="14"/>
          <w:lang w:val="ru-RU" w:eastAsia="zh-CN"/>
        </w:rPr>
        <w:t>м</w:t>
      </w:r>
      <w:r w:rsidR="00087B47">
        <w:rPr>
          <w:spacing w:val="4"/>
          <w:w w:val="103"/>
          <w:kern w:val="14"/>
          <w:lang w:val="ru-RU" w:eastAsia="zh-CN"/>
        </w:rPr>
        <w:t>плементационными</w:t>
      </w:r>
      <w:proofErr w:type="spellEnd"/>
      <w:r w:rsidR="00087B47">
        <w:rPr>
          <w:spacing w:val="4"/>
          <w:w w:val="103"/>
          <w:kern w:val="14"/>
          <w:lang w:val="ru-RU" w:eastAsia="zh-CN"/>
        </w:rPr>
        <w:t xml:space="preserve"> усилиями</w:t>
      </w:r>
      <w:r w:rsidRPr="003345BB">
        <w:rPr>
          <w:spacing w:val="4"/>
          <w:w w:val="103"/>
          <w:kern w:val="14"/>
          <w:lang w:val="ru-RU" w:eastAsia="zh-CN"/>
        </w:rPr>
        <w:t>. Кроме того, несколько с</w:t>
      </w:r>
      <w:r w:rsidR="0073795B">
        <w:rPr>
          <w:spacing w:val="4"/>
          <w:w w:val="103"/>
          <w:kern w:val="14"/>
          <w:lang w:val="ru-RU" w:eastAsia="zh-CN"/>
        </w:rPr>
        <w:t>тран сообщили о созд</w:t>
      </w:r>
      <w:r w:rsidR="0073795B">
        <w:rPr>
          <w:spacing w:val="4"/>
          <w:w w:val="103"/>
          <w:kern w:val="14"/>
          <w:lang w:val="ru-RU" w:eastAsia="zh-CN"/>
        </w:rPr>
        <w:t>а</w:t>
      </w:r>
      <w:r w:rsidR="0073795B">
        <w:rPr>
          <w:spacing w:val="4"/>
          <w:w w:val="103"/>
          <w:kern w:val="14"/>
          <w:lang w:val="ru-RU" w:eastAsia="zh-CN"/>
        </w:rPr>
        <w:t>нии новых –</w:t>
      </w:r>
      <w:r w:rsidRPr="003345BB">
        <w:rPr>
          <w:spacing w:val="4"/>
          <w:w w:val="103"/>
          <w:kern w:val="14"/>
          <w:lang w:val="ru-RU" w:eastAsia="zh-CN"/>
        </w:rPr>
        <w:t xml:space="preserve"> либо п</w:t>
      </w:r>
      <w:r w:rsidR="0073795B">
        <w:rPr>
          <w:spacing w:val="4"/>
          <w:w w:val="103"/>
          <w:kern w:val="14"/>
          <w:lang w:val="ru-RU" w:eastAsia="zh-CN"/>
        </w:rPr>
        <w:t>реобразовании уже существующих –</w:t>
      </w:r>
      <w:r w:rsidRPr="003345BB">
        <w:rPr>
          <w:spacing w:val="4"/>
          <w:w w:val="103"/>
          <w:kern w:val="14"/>
          <w:lang w:val="ru-RU" w:eastAsia="zh-CN"/>
        </w:rPr>
        <w:t xml:space="preserve"> межведомственных, многосторонних или других платформ для координации деятельности по ос</w:t>
      </w:r>
      <w:r w:rsidRPr="003345BB">
        <w:rPr>
          <w:spacing w:val="4"/>
          <w:w w:val="103"/>
          <w:kern w:val="14"/>
          <w:lang w:val="ru-RU" w:eastAsia="zh-CN"/>
        </w:rPr>
        <w:t>у</w:t>
      </w:r>
      <w:r w:rsidRPr="003345BB">
        <w:rPr>
          <w:spacing w:val="4"/>
          <w:w w:val="103"/>
          <w:kern w:val="14"/>
          <w:lang w:val="ru-RU" w:eastAsia="zh-CN"/>
        </w:rPr>
        <w:t xml:space="preserve">ществлению на национальном уровне. Комплексный характер новой Повестки дня означает, что необходимо решать проблемы </w:t>
      </w:r>
      <w:proofErr w:type="spellStart"/>
      <w:r w:rsidR="0039651B">
        <w:rPr>
          <w:spacing w:val="4"/>
          <w:w w:val="103"/>
          <w:kern w:val="14"/>
          <w:lang w:val="ru-RU" w:eastAsia="zh-CN"/>
        </w:rPr>
        <w:t>межсекторально</w:t>
      </w:r>
      <w:proofErr w:type="spellEnd"/>
      <w:r w:rsidRPr="003345BB">
        <w:rPr>
          <w:spacing w:val="4"/>
          <w:w w:val="103"/>
          <w:kern w:val="14"/>
          <w:lang w:val="ru-RU" w:eastAsia="zh-CN"/>
        </w:rPr>
        <w:t xml:space="preserve"> и</w:t>
      </w:r>
      <w:r w:rsidR="0039651B">
        <w:rPr>
          <w:spacing w:val="4"/>
          <w:w w:val="103"/>
          <w:kern w:val="14"/>
          <w:lang w:val="ru-RU" w:eastAsia="zh-CN"/>
        </w:rPr>
        <w:t xml:space="preserve"> что</w:t>
      </w:r>
      <w:r w:rsidRPr="003345BB">
        <w:rPr>
          <w:spacing w:val="4"/>
          <w:w w:val="103"/>
          <w:kern w:val="14"/>
          <w:lang w:val="ru-RU" w:eastAsia="zh-CN"/>
        </w:rPr>
        <w:t xml:space="preserve"> больше невозможно работать изолированно. Секторальная политика должна быть </w:t>
      </w:r>
      <w:r w:rsidR="0039651B">
        <w:rPr>
          <w:spacing w:val="4"/>
          <w:w w:val="103"/>
          <w:kern w:val="14"/>
          <w:lang w:val="ru-RU" w:eastAsia="zh-CN"/>
        </w:rPr>
        <w:t>с</w:t>
      </w:r>
      <w:r w:rsidR="0039651B">
        <w:rPr>
          <w:spacing w:val="4"/>
          <w:w w:val="103"/>
          <w:kern w:val="14"/>
          <w:lang w:val="ru-RU" w:eastAsia="zh-CN"/>
        </w:rPr>
        <w:t>о</w:t>
      </w:r>
      <w:r w:rsidR="0039651B">
        <w:rPr>
          <w:spacing w:val="4"/>
          <w:w w:val="103"/>
          <w:kern w:val="14"/>
          <w:lang w:val="ru-RU" w:eastAsia="zh-CN"/>
        </w:rPr>
        <w:t>гласована</w:t>
      </w:r>
      <w:r w:rsidRPr="003345BB">
        <w:rPr>
          <w:spacing w:val="4"/>
          <w:w w:val="103"/>
          <w:kern w:val="14"/>
          <w:lang w:val="ru-RU" w:eastAsia="zh-CN"/>
        </w:rPr>
        <w:t xml:space="preserve"> таким образом, чтобы обеспечить прогресс в достижении </w:t>
      </w:r>
      <w:r w:rsidR="0039651B">
        <w:rPr>
          <w:spacing w:val="4"/>
          <w:w w:val="103"/>
          <w:kern w:val="14"/>
          <w:lang w:val="ru-RU" w:eastAsia="zh-CN"/>
        </w:rPr>
        <w:t xml:space="preserve">всех </w:t>
      </w:r>
      <w:r w:rsidRPr="003345BB">
        <w:rPr>
          <w:spacing w:val="4"/>
          <w:w w:val="103"/>
          <w:kern w:val="14"/>
          <w:lang w:val="ru-RU" w:eastAsia="zh-CN"/>
        </w:rPr>
        <w:t xml:space="preserve">целей устойчивого развития и создание взаимовыгодных возможностей. </w:t>
      </w:r>
    </w:p>
    <w:p w:rsidR="003345BB" w:rsidRPr="003345BB" w:rsidRDefault="003345BB" w:rsidP="0039651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 w:val="0"/>
        <w:spacing w:after="120"/>
        <w:ind w:left="1134" w:right="1134"/>
        <w:jc w:val="both"/>
        <w:rPr>
          <w:spacing w:val="4"/>
          <w:w w:val="103"/>
          <w:kern w:val="14"/>
          <w:lang w:val="ru-RU" w:eastAsia="zh-CN"/>
        </w:rPr>
      </w:pPr>
      <w:r w:rsidRPr="003345BB">
        <w:rPr>
          <w:spacing w:val="4"/>
          <w:w w:val="103"/>
          <w:kern w:val="14"/>
          <w:lang w:val="ru-RU" w:eastAsia="zh-CN"/>
        </w:rPr>
        <w:t>8.</w:t>
      </w:r>
      <w:r w:rsidRPr="003345BB">
        <w:rPr>
          <w:spacing w:val="4"/>
          <w:w w:val="103"/>
          <w:kern w:val="14"/>
          <w:lang w:val="ru-RU" w:eastAsia="zh-CN"/>
        </w:rPr>
        <w:tab/>
        <w:t>Ряд делегаций указали на необходимость</w:t>
      </w:r>
      <w:r w:rsidRPr="00291627">
        <w:rPr>
          <w:spacing w:val="2"/>
          <w:w w:val="103"/>
          <w:kern w:val="14"/>
          <w:lang w:val="ru-RU" w:eastAsia="zh-CN"/>
        </w:rPr>
        <w:t xml:space="preserve"> налаживания партнерских св</w:t>
      </w:r>
      <w:r w:rsidRPr="00291627">
        <w:rPr>
          <w:spacing w:val="2"/>
          <w:w w:val="103"/>
          <w:kern w:val="14"/>
          <w:lang w:val="ru-RU" w:eastAsia="zh-CN"/>
        </w:rPr>
        <w:t>я</w:t>
      </w:r>
      <w:r w:rsidRPr="00291627">
        <w:rPr>
          <w:spacing w:val="2"/>
          <w:w w:val="103"/>
          <w:kern w:val="14"/>
          <w:lang w:val="ru-RU" w:eastAsia="zh-CN"/>
        </w:rPr>
        <w:t xml:space="preserve">зей, обеспечения </w:t>
      </w:r>
      <w:r w:rsidR="0073795B" w:rsidRPr="00291627">
        <w:rPr>
          <w:spacing w:val="2"/>
          <w:w w:val="103"/>
          <w:kern w:val="14"/>
          <w:lang w:val="ru-RU" w:eastAsia="zh-CN"/>
        </w:rPr>
        <w:t>стабильных инвестиций и обмена «зелеными»</w:t>
      </w:r>
      <w:r w:rsidRPr="00291627">
        <w:rPr>
          <w:spacing w:val="2"/>
          <w:w w:val="103"/>
          <w:kern w:val="14"/>
          <w:lang w:val="ru-RU" w:eastAsia="zh-CN"/>
        </w:rPr>
        <w:t xml:space="preserve"> технологиями. Было также отмечено, что требуется </w:t>
      </w:r>
      <w:r w:rsidR="0039651B" w:rsidRPr="00291627">
        <w:rPr>
          <w:spacing w:val="2"/>
          <w:w w:val="103"/>
          <w:kern w:val="14"/>
          <w:lang w:val="ru-RU" w:eastAsia="zh-CN"/>
        </w:rPr>
        <w:t>проводить консультации</w:t>
      </w:r>
      <w:r w:rsidRPr="00291627">
        <w:rPr>
          <w:spacing w:val="2"/>
          <w:w w:val="103"/>
          <w:kern w:val="14"/>
          <w:lang w:val="ru-RU" w:eastAsia="zh-CN"/>
        </w:rPr>
        <w:t xml:space="preserve"> по </w:t>
      </w:r>
      <w:r w:rsidRPr="003345BB">
        <w:rPr>
          <w:spacing w:val="4"/>
          <w:w w:val="103"/>
          <w:kern w:val="14"/>
          <w:lang w:val="ru-RU" w:eastAsia="zh-CN"/>
        </w:rPr>
        <w:t>вопросам пол</w:t>
      </w:r>
      <w:r w:rsidRPr="003345BB">
        <w:rPr>
          <w:spacing w:val="4"/>
          <w:w w:val="103"/>
          <w:kern w:val="14"/>
          <w:lang w:val="ru-RU" w:eastAsia="zh-CN"/>
        </w:rPr>
        <w:t>и</w:t>
      </w:r>
      <w:r w:rsidRPr="003345BB">
        <w:rPr>
          <w:spacing w:val="4"/>
          <w:w w:val="103"/>
          <w:kern w:val="14"/>
          <w:lang w:val="ru-RU" w:eastAsia="zh-CN"/>
        </w:rPr>
        <w:t xml:space="preserve">тики и </w:t>
      </w:r>
      <w:r w:rsidR="0039651B">
        <w:rPr>
          <w:spacing w:val="4"/>
          <w:w w:val="103"/>
          <w:kern w:val="14"/>
          <w:lang w:val="ru-RU" w:eastAsia="zh-CN"/>
        </w:rPr>
        <w:t>развивать потенциал</w:t>
      </w:r>
      <w:r w:rsidRPr="003345BB">
        <w:rPr>
          <w:spacing w:val="4"/>
          <w:w w:val="103"/>
          <w:kern w:val="14"/>
          <w:lang w:val="ru-RU" w:eastAsia="zh-CN"/>
        </w:rPr>
        <w:t xml:space="preserve"> в поддержку осуществления Повестки дня – 2030. Вместе с тем следует учитывать различия и корректировать практи</w:t>
      </w:r>
      <w:r w:rsidR="0039651B">
        <w:rPr>
          <w:spacing w:val="4"/>
          <w:w w:val="103"/>
          <w:kern w:val="14"/>
          <w:lang w:val="ru-RU" w:eastAsia="zh-CN"/>
        </w:rPr>
        <w:t>ку</w:t>
      </w:r>
      <w:r w:rsidRPr="003345BB">
        <w:rPr>
          <w:spacing w:val="4"/>
          <w:w w:val="103"/>
          <w:kern w:val="14"/>
          <w:lang w:val="ru-RU" w:eastAsia="zh-CN"/>
        </w:rPr>
        <w:t xml:space="preserve"> с учетом местных условий. Представители нескольких стран и организаций представили конкретные примеры мер, принятых в поддержку осуществления целей усто</w:t>
      </w:r>
      <w:r w:rsidRPr="003345BB">
        <w:rPr>
          <w:spacing w:val="4"/>
          <w:w w:val="103"/>
          <w:kern w:val="14"/>
          <w:lang w:val="ru-RU" w:eastAsia="zh-CN"/>
        </w:rPr>
        <w:t>й</w:t>
      </w:r>
      <w:r w:rsidRPr="003345BB">
        <w:rPr>
          <w:spacing w:val="4"/>
          <w:w w:val="103"/>
          <w:kern w:val="14"/>
          <w:lang w:val="ru-RU" w:eastAsia="zh-CN"/>
        </w:rPr>
        <w:t xml:space="preserve">чивого развития, и заявили о готовности поделиться своим опытом. </w:t>
      </w:r>
    </w:p>
    <w:p w:rsidR="003345BB" w:rsidRPr="00026DB7" w:rsidRDefault="003345BB" w:rsidP="0039651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 w:val="0"/>
        <w:spacing w:after="120"/>
        <w:ind w:left="1134" w:right="1134"/>
        <w:jc w:val="both"/>
        <w:rPr>
          <w:spacing w:val="2"/>
          <w:w w:val="103"/>
          <w:kern w:val="14"/>
          <w:lang w:val="ru-RU" w:eastAsia="zh-CN"/>
        </w:rPr>
      </w:pPr>
      <w:r w:rsidRPr="003345BB">
        <w:rPr>
          <w:spacing w:val="4"/>
          <w:w w:val="103"/>
          <w:kern w:val="14"/>
          <w:lang w:val="ru-RU" w:eastAsia="zh-CN"/>
        </w:rPr>
        <w:t>9.</w:t>
      </w:r>
      <w:r w:rsidRPr="003345BB">
        <w:rPr>
          <w:spacing w:val="4"/>
          <w:w w:val="103"/>
          <w:kern w:val="14"/>
          <w:lang w:val="ru-RU" w:eastAsia="zh-CN"/>
        </w:rPr>
        <w:tab/>
        <w:t xml:space="preserve">Несколько делегатов подчеркнули, что министрам окружающей среды следует взять на себя ведущую роль в обеспечении реализации экологического аспекта целей устойчивого развития. Они должны повышать </w:t>
      </w:r>
      <w:r w:rsidR="0039651B">
        <w:rPr>
          <w:spacing w:val="4"/>
          <w:w w:val="103"/>
          <w:kern w:val="14"/>
          <w:lang w:val="ru-RU" w:eastAsia="zh-CN"/>
        </w:rPr>
        <w:t>знания</w:t>
      </w:r>
      <w:r w:rsidRPr="003345BB">
        <w:rPr>
          <w:spacing w:val="4"/>
          <w:w w:val="103"/>
          <w:kern w:val="14"/>
          <w:lang w:val="ru-RU" w:eastAsia="zh-CN"/>
        </w:rPr>
        <w:t xml:space="preserve"> и убеждать дру</w:t>
      </w:r>
      <w:r w:rsidR="0039651B">
        <w:rPr>
          <w:spacing w:val="4"/>
          <w:w w:val="103"/>
          <w:kern w:val="14"/>
          <w:lang w:val="ru-RU" w:eastAsia="zh-CN"/>
        </w:rPr>
        <w:t>гих министров и прочих</w:t>
      </w:r>
      <w:r w:rsidRPr="003345BB">
        <w:rPr>
          <w:spacing w:val="4"/>
          <w:w w:val="103"/>
          <w:kern w:val="14"/>
          <w:lang w:val="ru-RU" w:eastAsia="zh-CN"/>
        </w:rPr>
        <w:t xml:space="preserve"> </w:t>
      </w:r>
      <w:r w:rsidR="0039651B">
        <w:rPr>
          <w:spacing w:val="4"/>
          <w:w w:val="103"/>
          <w:kern w:val="14"/>
          <w:lang w:val="ru-RU" w:eastAsia="zh-CN"/>
        </w:rPr>
        <w:t>субъектов, таких</w:t>
      </w:r>
      <w:r w:rsidRPr="003345BB">
        <w:rPr>
          <w:spacing w:val="4"/>
          <w:w w:val="103"/>
          <w:kern w:val="14"/>
          <w:lang w:val="ru-RU" w:eastAsia="zh-CN"/>
        </w:rPr>
        <w:t xml:space="preserve"> как гражданское общество и час</w:t>
      </w:r>
      <w:r w:rsidRPr="003345BB">
        <w:rPr>
          <w:spacing w:val="4"/>
          <w:w w:val="103"/>
          <w:kern w:val="14"/>
          <w:lang w:val="ru-RU" w:eastAsia="zh-CN"/>
        </w:rPr>
        <w:t>т</w:t>
      </w:r>
      <w:r w:rsidRPr="003345BB">
        <w:rPr>
          <w:spacing w:val="4"/>
          <w:w w:val="103"/>
          <w:kern w:val="14"/>
          <w:lang w:val="ru-RU" w:eastAsia="zh-CN"/>
        </w:rPr>
        <w:t xml:space="preserve">ный сектор, в важности экологических аспектов </w:t>
      </w:r>
      <w:r w:rsidR="0039651B">
        <w:rPr>
          <w:spacing w:val="4"/>
          <w:w w:val="103"/>
          <w:kern w:val="14"/>
          <w:lang w:val="ru-RU" w:eastAsia="zh-CN"/>
        </w:rPr>
        <w:t xml:space="preserve">этих </w:t>
      </w:r>
      <w:r w:rsidRPr="003345BB">
        <w:rPr>
          <w:spacing w:val="4"/>
          <w:w w:val="103"/>
          <w:kern w:val="14"/>
          <w:lang w:val="ru-RU" w:eastAsia="zh-CN"/>
        </w:rPr>
        <w:t>целей. В частности, они должны вести в сотрудничестве с министерствами экономики и финан</w:t>
      </w:r>
      <w:r w:rsidR="0039651B">
        <w:rPr>
          <w:spacing w:val="4"/>
          <w:w w:val="103"/>
          <w:kern w:val="14"/>
          <w:lang w:val="ru-RU" w:eastAsia="zh-CN"/>
        </w:rPr>
        <w:t>сов раб</w:t>
      </w:r>
      <w:r w:rsidR="0039651B">
        <w:rPr>
          <w:spacing w:val="4"/>
          <w:w w:val="103"/>
          <w:kern w:val="14"/>
          <w:lang w:val="ru-RU" w:eastAsia="zh-CN"/>
        </w:rPr>
        <w:t>о</w:t>
      </w:r>
      <w:r w:rsidR="0039651B">
        <w:rPr>
          <w:spacing w:val="4"/>
          <w:w w:val="103"/>
          <w:kern w:val="14"/>
          <w:lang w:val="ru-RU" w:eastAsia="zh-CN"/>
        </w:rPr>
        <w:t>ту</w:t>
      </w:r>
      <w:r w:rsidRPr="003345BB">
        <w:rPr>
          <w:spacing w:val="4"/>
          <w:w w:val="103"/>
          <w:kern w:val="14"/>
          <w:lang w:val="ru-RU" w:eastAsia="zh-CN"/>
        </w:rPr>
        <w:t xml:space="preserve"> по расширению использования экономических инструментов для защиты окружающей среды и созданию для частного сектора </w:t>
      </w:r>
      <w:r w:rsidR="0039651B" w:rsidRPr="003345BB">
        <w:rPr>
          <w:spacing w:val="4"/>
          <w:w w:val="103"/>
          <w:kern w:val="14"/>
          <w:lang w:val="ru-RU" w:eastAsia="zh-CN"/>
        </w:rPr>
        <w:t xml:space="preserve">экономических стимулов </w:t>
      </w:r>
      <w:r w:rsidRPr="003345BB">
        <w:rPr>
          <w:spacing w:val="4"/>
          <w:w w:val="103"/>
          <w:kern w:val="14"/>
          <w:lang w:val="ru-RU" w:eastAsia="zh-CN"/>
        </w:rPr>
        <w:t>к применению инновационных технологий, которые сводят к минимуму отр</w:t>
      </w:r>
      <w:r w:rsidRPr="003345BB">
        <w:rPr>
          <w:spacing w:val="4"/>
          <w:w w:val="103"/>
          <w:kern w:val="14"/>
          <w:lang w:val="ru-RU" w:eastAsia="zh-CN"/>
        </w:rPr>
        <w:t>и</w:t>
      </w:r>
      <w:r w:rsidRPr="003345BB">
        <w:rPr>
          <w:spacing w:val="4"/>
          <w:w w:val="103"/>
          <w:kern w:val="14"/>
          <w:lang w:val="ru-RU" w:eastAsia="zh-CN"/>
        </w:rPr>
        <w:t xml:space="preserve">цательные последствия для окружающей среды и здоровья. Была также </w:t>
      </w:r>
      <w:r w:rsidRPr="00026DB7">
        <w:rPr>
          <w:spacing w:val="2"/>
          <w:w w:val="103"/>
          <w:kern w:val="14"/>
          <w:lang w:val="ru-RU" w:eastAsia="zh-CN"/>
        </w:rPr>
        <w:t>по</w:t>
      </w:r>
      <w:r w:rsidRPr="00026DB7">
        <w:rPr>
          <w:spacing w:val="2"/>
          <w:w w:val="103"/>
          <w:kern w:val="14"/>
          <w:lang w:val="ru-RU" w:eastAsia="zh-CN"/>
        </w:rPr>
        <w:t>д</w:t>
      </w:r>
      <w:r w:rsidRPr="00026DB7">
        <w:rPr>
          <w:spacing w:val="2"/>
          <w:w w:val="103"/>
          <w:kern w:val="14"/>
          <w:lang w:val="ru-RU" w:eastAsia="zh-CN"/>
        </w:rPr>
        <w:t xml:space="preserve">черкнута важность сотрудничества между учеными </w:t>
      </w:r>
      <w:r w:rsidR="0039651B" w:rsidRPr="00026DB7">
        <w:rPr>
          <w:spacing w:val="2"/>
          <w:w w:val="103"/>
          <w:kern w:val="14"/>
          <w:lang w:val="ru-RU" w:eastAsia="zh-CN"/>
        </w:rPr>
        <w:t>и разработчиками политики</w:t>
      </w:r>
      <w:r w:rsidRPr="00026DB7">
        <w:rPr>
          <w:spacing w:val="2"/>
          <w:w w:val="103"/>
          <w:kern w:val="14"/>
          <w:lang w:val="ru-RU" w:eastAsia="zh-CN"/>
        </w:rPr>
        <w:t>.</w:t>
      </w:r>
    </w:p>
    <w:p w:rsidR="00C73423" w:rsidRPr="00EE41AE" w:rsidRDefault="00C73423" w:rsidP="00C73423">
      <w:pPr>
        <w:pStyle w:val="SingleTxtGR"/>
      </w:pPr>
      <w:r w:rsidRPr="00EE41AE">
        <w:t>10.</w:t>
      </w:r>
      <w:r w:rsidRPr="00EE41AE">
        <w:tab/>
        <w:t>Многие участники подчеркнули центральную роль ЕЭК в усилиях по поддержке осуществления Повестки дня – 2030 и созданию платформ для с</w:t>
      </w:r>
      <w:r w:rsidRPr="00EE41AE">
        <w:t>о</w:t>
      </w:r>
      <w:r w:rsidRPr="00EE41AE">
        <w:t xml:space="preserve">трудничества. ЕЭК обладает </w:t>
      </w:r>
      <w:r>
        <w:t>солидным</w:t>
      </w:r>
      <w:r w:rsidRPr="00EE41AE">
        <w:t xml:space="preserve"> опытом эффективной интеграции пов</w:t>
      </w:r>
      <w:r w:rsidRPr="00EE41AE">
        <w:t>е</w:t>
      </w:r>
      <w:r w:rsidRPr="00EE41AE">
        <w:t xml:space="preserve">сток дня и </w:t>
      </w:r>
      <w:r>
        <w:t>функционирования в качестве</w:t>
      </w:r>
      <w:r w:rsidRPr="00EE41AE">
        <w:t xml:space="preserve"> платформы для сотрудничества</w:t>
      </w:r>
      <w:r>
        <w:t>, сп</w:t>
      </w:r>
      <w:r>
        <w:t>о</w:t>
      </w:r>
      <w:r>
        <w:t xml:space="preserve">собствующей </w:t>
      </w:r>
      <w:r w:rsidRPr="00EE41AE">
        <w:t>обмен</w:t>
      </w:r>
      <w:r>
        <w:t>у</w:t>
      </w:r>
      <w:r w:rsidRPr="00EE41AE">
        <w:t xml:space="preserve"> опытом. Процесс </w:t>
      </w:r>
      <w:r>
        <w:t>«</w:t>
      </w:r>
      <w:r w:rsidRPr="00EE41AE">
        <w:t>Окружающая среда для Европы</w:t>
      </w:r>
      <w:r>
        <w:t>»</w:t>
      </w:r>
      <w:r w:rsidRPr="00EE41AE">
        <w:t>, ре</w:t>
      </w:r>
      <w:r w:rsidRPr="00EE41AE">
        <w:t>а</w:t>
      </w:r>
      <w:r w:rsidRPr="00EE41AE">
        <w:t xml:space="preserve">лизуемый на уровне министров, </w:t>
      </w:r>
      <w:r>
        <w:t xml:space="preserve">играет роль </w:t>
      </w:r>
      <w:r w:rsidRPr="00EE41AE">
        <w:t>движущ</w:t>
      </w:r>
      <w:r>
        <w:t>его</w:t>
      </w:r>
      <w:r w:rsidRPr="00EE41AE">
        <w:t xml:space="preserve"> фактор</w:t>
      </w:r>
      <w:r>
        <w:t>а</w:t>
      </w:r>
      <w:r w:rsidRPr="00EE41AE">
        <w:t xml:space="preserve"> экологической политики и, таким образом, может способствовать осуществлению Повестки дня – 2030 в регионе ЕЭК, а также </w:t>
      </w:r>
      <w:r>
        <w:t>использоваться</w:t>
      </w:r>
      <w:r w:rsidRPr="00EE41AE">
        <w:t xml:space="preserve"> для </w:t>
      </w:r>
      <w:r>
        <w:t>осуществления</w:t>
      </w:r>
      <w:r w:rsidRPr="00EE41AE">
        <w:t xml:space="preserve"> посл</w:t>
      </w:r>
      <w:r w:rsidRPr="00EE41AE">
        <w:t>е</w:t>
      </w:r>
      <w:r w:rsidRPr="00EE41AE">
        <w:t xml:space="preserve">дующих шагов и </w:t>
      </w:r>
      <w:r>
        <w:t>проведения обзора</w:t>
      </w:r>
      <w:r w:rsidRPr="00EE41AE">
        <w:t>. Этот процесс также предостав</w:t>
      </w:r>
      <w:r>
        <w:t>ляет</w:t>
      </w:r>
      <w:r w:rsidRPr="00EE41AE">
        <w:t xml:space="preserve"> во</w:t>
      </w:r>
      <w:r w:rsidRPr="00EE41AE">
        <w:t>з</w:t>
      </w:r>
      <w:r w:rsidRPr="00EE41AE">
        <w:t>можность гражданскому обществу влиять на обсуждени</w:t>
      </w:r>
      <w:r>
        <w:t>я</w:t>
      </w:r>
      <w:r w:rsidRPr="00EE41AE">
        <w:t>, про</w:t>
      </w:r>
      <w:r>
        <w:t>ходящие</w:t>
      </w:r>
      <w:r w:rsidRPr="00EE41AE">
        <w:t xml:space="preserve"> на уровне министров. ЕЭК может предложить ряд механизмов для содействия осуществлению целей устойчивого развития и отслеживания прогресса в деле их достижения, в частности </w:t>
      </w:r>
      <w:r>
        <w:t>свои</w:t>
      </w:r>
      <w:r w:rsidRPr="00EE41AE">
        <w:t xml:space="preserve"> многосторонние природоохранные соглаш</w:t>
      </w:r>
      <w:r w:rsidRPr="00EE41AE">
        <w:t>е</w:t>
      </w:r>
      <w:r w:rsidRPr="00EE41AE">
        <w:t>ния, Программу обзора результативности экологической деятельности и Стр</w:t>
      </w:r>
      <w:r w:rsidRPr="00EE41AE">
        <w:t>а</w:t>
      </w:r>
      <w:r w:rsidRPr="00EE41AE">
        <w:t xml:space="preserve">тегию образования в интересах устойчивого развития ЕЭК ООН, </w:t>
      </w:r>
      <w:r>
        <w:t xml:space="preserve">в том числе и </w:t>
      </w:r>
      <w:r w:rsidRPr="00EE41AE">
        <w:t xml:space="preserve">в рамках своей работы по </w:t>
      </w:r>
      <w:r>
        <w:t>темам</w:t>
      </w:r>
      <w:r w:rsidRPr="00EE41AE">
        <w:t xml:space="preserve"> экологической информации</w:t>
      </w:r>
      <w:r>
        <w:t>,</w:t>
      </w:r>
      <w:r w:rsidRPr="00EE41AE">
        <w:t xml:space="preserve"> показателей и ст</w:t>
      </w:r>
      <w:r w:rsidRPr="00EE41AE">
        <w:t>а</w:t>
      </w:r>
      <w:r w:rsidRPr="00EE41AE">
        <w:t xml:space="preserve">тистики. </w:t>
      </w:r>
    </w:p>
    <w:p w:rsidR="00C73423" w:rsidRPr="00EE41AE" w:rsidRDefault="00C73423" w:rsidP="00C73423">
      <w:pPr>
        <w:pStyle w:val="SingleTxtGR"/>
      </w:pPr>
      <w:r w:rsidRPr="00EE41AE">
        <w:t>11.</w:t>
      </w:r>
      <w:r w:rsidRPr="00EE41AE">
        <w:tab/>
        <w:t>Был</w:t>
      </w:r>
      <w:r>
        <w:t>о</w:t>
      </w:r>
      <w:r w:rsidRPr="00EE41AE">
        <w:t xml:space="preserve"> </w:t>
      </w:r>
      <w:r>
        <w:t xml:space="preserve">также обращено особое внимание на использование </w:t>
      </w:r>
      <w:r w:rsidRPr="00EE41AE">
        <w:t>Конвенции о доступе к информации, участии общественности в процессе принятия решений и доступе к правосудию по вопросам, касающимся окружающей среды (</w:t>
      </w:r>
      <w:proofErr w:type="spellStart"/>
      <w:r w:rsidRPr="00EE41AE">
        <w:t>Орху</w:t>
      </w:r>
      <w:r w:rsidRPr="00EE41AE">
        <w:t>с</w:t>
      </w:r>
      <w:r w:rsidRPr="00EE41AE">
        <w:t>ск</w:t>
      </w:r>
      <w:r>
        <w:t>ая</w:t>
      </w:r>
      <w:proofErr w:type="spellEnd"/>
      <w:r w:rsidRPr="00EE41AE">
        <w:t xml:space="preserve"> конвен</w:t>
      </w:r>
      <w:r>
        <w:t>ция</w:t>
      </w:r>
      <w:r w:rsidRPr="00EE41AE">
        <w:t>), в качестве сквозного инструмента для поддержки осуществл</w:t>
      </w:r>
      <w:r w:rsidRPr="00EE41AE">
        <w:t>е</w:t>
      </w:r>
      <w:r w:rsidRPr="00EE41AE">
        <w:t>ния Повестки дня – 2030, при этом несколько ораторов отметили важность обеспечения открытого доступа к информации и участия общественности. Ко</w:t>
      </w:r>
      <w:r w:rsidRPr="00EE41AE">
        <w:t>н</w:t>
      </w:r>
      <w:r w:rsidRPr="00EE41AE">
        <w:t xml:space="preserve">венция ЕЭК об оценке воздействия на окружающую среду в трансграничном контексте (Конвенция </w:t>
      </w:r>
      <w:proofErr w:type="spellStart"/>
      <w:r w:rsidRPr="00EE41AE">
        <w:t>Эспо</w:t>
      </w:r>
      <w:proofErr w:type="spellEnd"/>
      <w:r w:rsidRPr="00EE41AE">
        <w:t xml:space="preserve">) и Протокол по стратегической экологической </w:t>
      </w:r>
      <w:r>
        <w:t>о</w:t>
      </w:r>
      <w:r w:rsidRPr="00EE41AE">
        <w:t>ценке к ней предоставляют возможность для учета экологических соображ</w:t>
      </w:r>
      <w:r w:rsidRPr="00EE41AE">
        <w:t>е</w:t>
      </w:r>
      <w:r w:rsidRPr="00EE41AE">
        <w:t xml:space="preserve">ний </w:t>
      </w:r>
      <w:r>
        <w:t xml:space="preserve">в </w:t>
      </w:r>
      <w:r w:rsidRPr="00EE41AE">
        <w:t>секторальн</w:t>
      </w:r>
      <w:r>
        <w:t>ых</w:t>
      </w:r>
      <w:r w:rsidRPr="00EE41AE">
        <w:t xml:space="preserve"> политик</w:t>
      </w:r>
      <w:r>
        <w:t>е</w:t>
      </w:r>
      <w:r w:rsidRPr="00EE41AE">
        <w:t xml:space="preserve"> и проект</w:t>
      </w:r>
      <w:r>
        <w:t>ах</w:t>
      </w:r>
      <w:r w:rsidRPr="00EE41AE">
        <w:t xml:space="preserve">. Была отмечена роль Конвенции </w:t>
      </w:r>
      <w:proofErr w:type="spellStart"/>
      <w:r w:rsidRPr="00EE41AE">
        <w:t>Эспо</w:t>
      </w:r>
      <w:proofErr w:type="spellEnd"/>
      <w:r w:rsidRPr="00EE41AE">
        <w:t>, Конвенции ЕЭК по охране и использованию трансграничных водотоков и ме</w:t>
      </w:r>
      <w:r w:rsidRPr="00EE41AE">
        <w:t>ж</w:t>
      </w:r>
      <w:r w:rsidRPr="00EE41AE">
        <w:t>дународных озер (Конвенция по водам) и Конвенции ЕЭК о трансграничном воздействии промышленных аварий как важных инструментов для продвиж</w:t>
      </w:r>
      <w:r w:rsidRPr="00EE41AE">
        <w:t>е</w:t>
      </w:r>
      <w:r w:rsidRPr="00EE41AE">
        <w:t>ния трансграничного сотрудничества в достижени</w:t>
      </w:r>
      <w:r>
        <w:t>и</w:t>
      </w:r>
      <w:r w:rsidRPr="00EE41AE">
        <w:t xml:space="preserve"> целей устойчивого разв</w:t>
      </w:r>
      <w:r w:rsidRPr="00EE41AE">
        <w:t>и</w:t>
      </w:r>
      <w:r w:rsidRPr="00EE41AE">
        <w:t xml:space="preserve">тия. Несколько выступавших также отметили тесную связь </w:t>
      </w:r>
      <w:r>
        <w:t xml:space="preserve">с этими целями </w:t>
      </w:r>
      <w:r w:rsidRPr="00EE41AE">
        <w:t>Конвенци</w:t>
      </w:r>
      <w:r>
        <w:t>и</w:t>
      </w:r>
      <w:r w:rsidRPr="00EE41AE">
        <w:t xml:space="preserve"> по водам и Протоколом по проблемам воды и здоровья к ней. Согл</w:t>
      </w:r>
      <w:r w:rsidRPr="00EE41AE">
        <w:t>а</w:t>
      </w:r>
      <w:r w:rsidRPr="00EE41AE">
        <w:t xml:space="preserve">сованные действия </w:t>
      </w:r>
      <w:r>
        <w:t>по</w:t>
      </w:r>
      <w:r w:rsidRPr="00EE41AE">
        <w:t xml:space="preserve"> осуществлени</w:t>
      </w:r>
      <w:r>
        <w:t>ю</w:t>
      </w:r>
      <w:r w:rsidRPr="00EE41AE">
        <w:t xml:space="preserve"> конвенций, направленные на достижение значимого и институционального синергизма  как на международном, так и на национальном уровнях, позволят повысить эффективность и действенность этих инструментов.</w:t>
      </w:r>
    </w:p>
    <w:p w:rsidR="00C73423" w:rsidRPr="00EE41AE" w:rsidRDefault="00C73423" w:rsidP="00C73423">
      <w:pPr>
        <w:pStyle w:val="SingleTxtGR"/>
      </w:pPr>
      <w:r w:rsidRPr="00EE41AE">
        <w:t>12.</w:t>
      </w:r>
      <w:r w:rsidRPr="00EE41AE">
        <w:tab/>
        <w:t xml:space="preserve">Кроме того, участники подчеркнули важность включения </w:t>
      </w:r>
      <w:r>
        <w:t>в основы нац</w:t>
      </w:r>
      <w:r>
        <w:t>и</w:t>
      </w:r>
      <w:r>
        <w:t xml:space="preserve">ональной политики </w:t>
      </w:r>
      <w:r w:rsidRPr="00EE41AE">
        <w:t xml:space="preserve">принципов образования в интересах устойчивого развития. Стратегия в области образования в интересах устойчивого развития </w:t>
      </w:r>
      <w:r>
        <w:t xml:space="preserve">является полезным </w:t>
      </w:r>
      <w:r w:rsidRPr="00EE41AE">
        <w:t>инструмент</w:t>
      </w:r>
      <w:r>
        <w:t>ом</w:t>
      </w:r>
      <w:r w:rsidRPr="00EE41AE">
        <w:t xml:space="preserve"> для интеграции устойчивого развития в образование</w:t>
      </w:r>
      <w:r>
        <w:t> –</w:t>
      </w:r>
      <w:r w:rsidRPr="00EE41AE">
        <w:t>одной из самых сложных задач Повестки дня – 2030. ЕЭК, ЮНЕП, Программа развития Организации Объединенных Наций, региональные экологические центры и другие организации должны продолжать оказывать странам свою ценную поддержку. В частности, была подчеркнута роль Целевой группы по осуществлению Программы действий по охране окружающей среды Организ</w:t>
      </w:r>
      <w:r w:rsidRPr="00EE41AE">
        <w:t>а</w:t>
      </w:r>
      <w:r w:rsidRPr="00EE41AE">
        <w:t xml:space="preserve">ции экономического сотрудничества и развития (ОЭСР) в усилиях по </w:t>
      </w:r>
      <w:r>
        <w:t>развитию</w:t>
      </w:r>
      <w:r w:rsidRPr="00EE41AE">
        <w:t xml:space="preserve"> потенциала, поддержке политических реформ и передаче передового опыта и передовых знаний страна</w:t>
      </w:r>
      <w:r>
        <w:t>м</w:t>
      </w:r>
      <w:r w:rsidRPr="00EE41AE">
        <w:t xml:space="preserve"> Кавказа, Центральной Азии и Восточной Европы. Представитель ОЭСР заявил о том, что эта организация </w:t>
      </w:r>
      <w:r>
        <w:t xml:space="preserve">по-прежнему твердо </w:t>
      </w:r>
      <w:r w:rsidRPr="00EE41AE">
        <w:t xml:space="preserve">намерена сохранить эту целевую группу под новым названием </w:t>
      </w:r>
      <w:r>
        <w:t>–</w:t>
      </w:r>
      <w:r w:rsidRPr="00EE41AE">
        <w:t xml:space="preserve"> </w:t>
      </w:r>
      <w:r>
        <w:t>«</w:t>
      </w:r>
      <w:r w:rsidRPr="00EE41AE">
        <w:t xml:space="preserve">Целевая группа по осуществлению </w:t>
      </w:r>
      <w:r>
        <w:t>"</w:t>
      </w:r>
      <w:r w:rsidRPr="00EE41AE">
        <w:t>ЗЕЛЕНОЙ</w:t>
      </w:r>
      <w:r>
        <w:t>"</w:t>
      </w:r>
      <w:r w:rsidRPr="00EE41AE">
        <w:t xml:space="preserve"> программы действий</w:t>
      </w:r>
      <w:r>
        <w:t>»</w:t>
      </w:r>
      <w:r w:rsidRPr="00EE41AE">
        <w:t>,</w:t>
      </w:r>
      <w:r>
        <w:t xml:space="preserve"> – </w:t>
      </w:r>
      <w:r w:rsidRPr="00EE41AE">
        <w:t xml:space="preserve">с тем чтобы оно лучше отражало тему </w:t>
      </w:r>
      <w:proofErr w:type="spellStart"/>
      <w:r w:rsidRPr="00EE41AE">
        <w:t>экологизации</w:t>
      </w:r>
      <w:proofErr w:type="spellEnd"/>
      <w:r w:rsidRPr="00EE41AE">
        <w:t xml:space="preserve"> экономики. </w:t>
      </w:r>
    </w:p>
    <w:p w:rsidR="00C73423" w:rsidRPr="00EE41AE" w:rsidRDefault="00C73423" w:rsidP="00C73423">
      <w:pPr>
        <w:pStyle w:val="SingleTxtGR"/>
      </w:pPr>
      <w:r w:rsidRPr="00EE41AE">
        <w:t>13.</w:t>
      </w:r>
      <w:r w:rsidRPr="00EE41AE">
        <w:tab/>
        <w:t>Наконец, особенно высокую оценку получила Программа обзоров резул</w:t>
      </w:r>
      <w:r w:rsidRPr="00EE41AE">
        <w:t>ь</w:t>
      </w:r>
      <w:r w:rsidRPr="00EE41AE">
        <w:t>тативности экологической деятельности ЕЭК, которая имеет заслуженную р</w:t>
      </w:r>
      <w:r w:rsidRPr="00EE41AE">
        <w:t>е</w:t>
      </w:r>
      <w:r w:rsidRPr="00EE41AE">
        <w:t xml:space="preserve">путацию программы, </w:t>
      </w:r>
      <w:r>
        <w:t>дающей реальные результаты</w:t>
      </w:r>
      <w:r w:rsidRPr="00EE41AE">
        <w:t>. Она может способствовать осуществлению Повестки дня – 2030 благодаря обмену опытом, процессу ко</w:t>
      </w:r>
      <w:r w:rsidRPr="00EE41AE">
        <w:t>л</w:t>
      </w:r>
      <w:r w:rsidRPr="00EE41AE">
        <w:t>легиального обзора</w:t>
      </w:r>
      <w:r>
        <w:t xml:space="preserve">, а также при выполнении </w:t>
      </w:r>
      <w:r w:rsidRPr="00EE41AE">
        <w:t>последующей деятельности и о</w:t>
      </w:r>
      <w:r w:rsidRPr="00EE41AE">
        <w:t>б</w:t>
      </w:r>
      <w:r w:rsidRPr="00EE41AE">
        <w:t>зо</w:t>
      </w:r>
      <w:r>
        <w:t>ров</w:t>
      </w:r>
      <w:r w:rsidRPr="00EE41AE">
        <w:t xml:space="preserve">. Несколько стран </w:t>
      </w:r>
      <w:r>
        <w:t xml:space="preserve">– объектов обзора обязались </w:t>
      </w:r>
      <w:r w:rsidRPr="00EE41AE">
        <w:t xml:space="preserve">использовать полученные в процессе обзора рекомендации для осуществления целей устойчивого развития. </w:t>
      </w:r>
    </w:p>
    <w:p w:rsidR="00C73423" w:rsidRPr="00EE41AE" w:rsidRDefault="00C73423" w:rsidP="00C73423">
      <w:pPr>
        <w:pStyle w:val="SingleTxtGR"/>
      </w:pPr>
      <w:r w:rsidRPr="00EE41AE">
        <w:t>14.</w:t>
      </w:r>
      <w:r w:rsidRPr="00EE41AE">
        <w:tab/>
        <w:t>В заключительной части обсуждения, посвященного инструментам по</w:t>
      </w:r>
      <w:r w:rsidRPr="00EE41AE">
        <w:t>д</w:t>
      </w:r>
      <w:r w:rsidRPr="00EE41AE">
        <w:t>держк</w:t>
      </w:r>
      <w:r>
        <w:t xml:space="preserve">и деятельности по </w:t>
      </w:r>
      <w:r w:rsidRPr="00EE41AE">
        <w:t>достижени</w:t>
      </w:r>
      <w:r>
        <w:t>ю</w:t>
      </w:r>
      <w:r w:rsidRPr="00EE41AE">
        <w:t xml:space="preserve"> целей устойчивого развития, состоялось праздничное мероприятие в ознаменование 20-летия успешного осуществления Программы обзоров результативности экологической деятельности. В этом м</w:t>
      </w:r>
      <w:r w:rsidRPr="00EE41AE">
        <w:t>е</w:t>
      </w:r>
      <w:r w:rsidRPr="00EE41AE">
        <w:t>роприятии приняли участие представители стран, которые были объектами о</w:t>
      </w:r>
      <w:r w:rsidRPr="00EE41AE">
        <w:t>б</w:t>
      </w:r>
      <w:r w:rsidRPr="00EE41AE">
        <w:t xml:space="preserve">зора, стран, </w:t>
      </w:r>
      <w:r>
        <w:t>предоставлявших экспертные знания</w:t>
      </w:r>
      <w:r w:rsidRPr="00EE41AE">
        <w:t xml:space="preserve"> и финансовую поддержку, и</w:t>
      </w:r>
      <w:r>
        <w:t> </w:t>
      </w:r>
      <w:r w:rsidRPr="00EE41AE">
        <w:t>международных организаций, которые оказывали экспертную поддержку Программе, что иллюстрирует замечательный дух сотрудничества и характер этого механизма коллегиального обзора.</w:t>
      </w:r>
    </w:p>
    <w:p w:rsidR="00C73423" w:rsidRPr="00544D92" w:rsidRDefault="00C73423" w:rsidP="00544D92">
      <w:pPr>
        <w:pStyle w:val="H1GR"/>
        <w:ind w:left="1134" w:hanging="1134"/>
      </w:pPr>
      <w:r w:rsidRPr="00544D92">
        <w:tab/>
        <w:t>В.</w:t>
      </w:r>
      <w:r w:rsidRPr="00544D92">
        <w:tab/>
        <w:t>Осуществление контроля за состоянием окружающей среды в</w:t>
      </w:r>
      <w:r w:rsidR="00762C76">
        <w:t> </w:t>
      </w:r>
      <w:r w:rsidRPr="00544D92">
        <w:t>общеевропейском регионе</w:t>
      </w:r>
    </w:p>
    <w:p w:rsidR="00C73423" w:rsidRDefault="00C73423" w:rsidP="00C73423">
      <w:pPr>
        <w:pStyle w:val="SingleTxtGR"/>
      </w:pPr>
      <w:r w:rsidRPr="00EE41AE">
        <w:t>15.</w:t>
      </w:r>
      <w:r w:rsidRPr="00EE41AE">
        <w:tab/>
        <w:t xml:space="preserve">Министр природных ресурсов и охраны окружающей среды Беларуси рассказал о последующей деятельности </w:t>
      </w:r>
      <w:r>
        <w:t>по выполнению</w:t>
      </w:r>
      <w:r w:rsidRPr="00EE41AE">
        <w:t xml:space="preserve"> принятого на седьмой Конференции министров </w:t>
      </w:r>
      <w:r>
        <w:t>«</w:t>
      </w:r>
      <w:r w:rsidRPr="00EE41AE">
        <w:t>Окружающая среда для Европы</w:t>
      </w:r>
      <w:r>
        <w:t>»</w:t>
      </w:r>
      <w:r w:rsidRPr="00EE41AE">
        <w:t xml:space="preserve"> (Астана, 21</w:t>
      </w:r>
      <w:r>
        <w:t>–</w:t>
      </w:r>
      <w:r w:rsidRPr="00EE41AE">
        <w:t>23 се</w:t>
      </w:r>
      <w:r w:rsidRPr="00EE41AE">
        <w:t>н</w:t>
      </w:r>
      <w:r w:rsidRPr="00EE41AE">
        <w:t>тября 2011 года)</w:t>
      </w:r>
      <w:r>
        <w:t xml:space="preserve"> решения министров </w:t>
      </w:r>
      <w:r w:rsidRPr="00EE41AE">
        <w:t>о создании СЕИС в общеевропейском р</w:t>
      </w:r>
      <w:r w:rsidRPr="00EE41AE">
        <w:t>е</w:t>
      </w:r>
      <w:r w:rsidRPr="00EE41AE">
        <w:t>гионе. При оценке прогресса, когда доступ к экологической информации и да</w:t>
      </w:r>
      <w:r w:rsidRPr="00EE41AE">
        <w:t>н</w:t>
      </w:r>
      <w:r w:rsidRPr="00EE41AE">
        <w:t>ным явля</w:t>
      </w:r>
      <w:r>
        <w:t>е</w:t>
      </w:r>
      <w:r w:rsidRPr="00EE41AE">
        <w:t>тся залогом разр</w:t>
      </w:r>
      <w:r>
        <w:t>а</w:t>
      </w:r>
      <w:r w:rsidRPr="00EE41AE">
        <w:t>ботки обоснованн</w:t>
      </w:r>
      <w:r>
        <w:t>ой</w:t>
      </w:r>
      <w:r w:rsidRPr="00EE41AE">
        <w:t xml:space="preserve"> и эффективн</w:t>
      </w:r>
      <w:r>
        <w:t>ой политики, о</w:t>
      </w:r>
      <w:r>
        <w:t>с</w:t>
      </w:r>
      <w:r>
        <w:t>новное внимание уделяется</w:t>
      </w:r>
      <w:r w:rsidRPr="00EE41AE">
        <w:t xml:space="preserve"> онлайновом</w:t>
      </w:r>
      <w:r>
        <w:t>у</w:t>
      </w:r>
      <w:r w:rsidRPr="00EE41AE">
        <w:t xml:space="preserve"> доступ</w:t>
      </w:r>
      <w:r>
        <w:t>у</w:t>
      </w:r>
      <w:r w:rsidRPr="00EE41AE">
        <w:t xml:space="preserve"> к наборам данных, имеющих отношение к СЕИС, а также </w:t>
      </w:r>
      <w:r>
        <w:t xml:space="preserve">на всю совокупность отчетных </w:t>
      </w:r>
      <w:r w:rsidRPr="00EE41AE">
        <w:t>обязательств по многосторонни</w:t>
      </w:r>
      <w:r>
        <w:t>м</w:t>
      </w:r>
      <w:r w:rsidRPr="00EE41AE">
        <w:t xml:space="preserve"> природоохранны</w:t>
      </w:r>
      <w:r>
        <w:t>м</w:t>
      </w:r>
      <w:r w:rsidRPr="00EE41AE">
        <w:t xml:space="preserve"> соглашени</w:t>
      </w:r>
      <w:r>
        <w:t>ям</w:t>
      </w:r>
      <w:r w:rsidRPr="00EE41AE">
        <w:t xml:space="preserve">. </w:t>
      </w:r>
      <w:r>
        <w:t xml:space="preserve">Основой для продолжения усилий Рабочей группы </w:t>
      </w:r>
      <w:r w:rsidRPr="00EE41AE">
        <w:t>по мониторингу и оценке окружающей среды</w:t>
      </w:r>
      <w:r>
        <w:t>, связа</w:t>
      </w:r>
      <w:r>
        <w:t>н</w:t>
      </w:r>
      <w:r>
        <w:t xml:space="preserve">ных с оценкой работы по созданию </w:t>
      </w:r>
      <w:r w:rsidRPr="00EE41AE">
        <w:t>СЕИС и предоставлени</w:t>
      </w:r>
      <w:r>
        <w:t>ю</w:t>
      </w:r>
      <w:r w:rsidRPr="00EE41AE">
        <w:t xml:space="preserve"> доступа к экол</w:t>
      </w:r>
      <w:r w:rsidRPr="00EE41AE">
        <w:t>о</w:t>
      </w:r>
      <w:r w:rsidRPr="00EE41AE">
        <w:t xml:space="preserve">гической информации и данным </w:t>
      </w:r>
      <w:r>
        <w:t xml:space="preserve">с целью </w:t>
      </w:r>
      <w:r w:rsidRPr="00EE41AE">
        <w:t>поддержк</w:t>
      </w:r>
      <w:r>
        <w:t>и</w:t>
      </w:r>
      <w:r w:rsidRPr="00EE41AE">
        <w:t xml:space="preserve"> регулярной экологической отчетности</w:t>
      </w:r>
      <w:r>
        <w:t>, служит д</w:t>
      </w:r>
      <w:r w:rsidRPr="00EE41AE">
        <w:t>оклад о ходе работы</w:t>
      </w:r>
      <w:r>
        <w:t xml:space="preserve"> этой р</w:t>
      </w:r>
      <w:r w:rsidRPr="00EE41AE">
        <w:t>абочей групп</w:t>
      </w:r>
      <w:r>
        <w:t xml:space="preserve">ы. </w:t>
      </w:r>
    </w:p>
    <w:p w:rsidR="00C73423" w:rsidRPr="00EE41AE" w:rsidRDefault="00C73423" w:rsidP="00C73423">
      <w:pPr>
        <w:pStyle w:val="SingleTxtGR"/>
      </w:pPr>
      <w:r w:rsidRPr="00EE41AE">
        <w:t>16.</w:t>
      </w:r>
      <w:r w:rsidRPr="00EE41AE">
        <w:tab/>
        <w:t>Исполнительный директор Европейского агентства по окружающей среде представил доклад о состоянии окружающей среды за 2015 год</w:t>
      </w:r>
      <w:r w:rsidRPr="00DF4D48">
        <w:rPr>
          <w:sz w:val="18"/>
          <w:szCs w:val="18"/>
          <w:vertAlign w:val="superscript"/>
        </w:rPr>
        <w:footnoteReference w:id="3"/>
      </w:r>
      <w:r w:rsidRPr="00EE41AE">
        <w:t>, отметив чре</w:t>
      </w:r>
      <w:r w:rsidRPr="00EE41AE">
        <w:t>з</w:t>
      </w:r>
      <w:r w:rsidRPr="00EE41AE">
        <w:t xml:space="preserve">вычайную важность </w:t>
      </w:r>
      <w:proofErr w:type="spellStart"/>
      <w:r w:rsidRPr="00EE41AE">
        <w:t>отслеживаемости</w:t>
      </w:r>
      <w:proofErr w:type="spellEnd"/>
      <w:r w:rsidRPr="00EE41AE">
        <w:t xml:space="preserve"> данных и содержащейся в них информ</w:t>
      </w:r>
      <w:r w:rsidRPr="00EE41AE">
        <w:t>а</w:t>
      </w:r>
      <w:r w:rsidRPr="00EE41AE">
        <w:t xml:space="preserve">ции. </w:t>
      </w:r>
      <w:r>
        <w:t xml:space="preserve">Концепция </w:t>
      </w:r>
      <w:r w:rsidRPr="00EE41AE">
        <w:t xml:space="preserve">СЕИС с Европейской экологической информационно-наблюдательной сетью (ЕЭИНС) являются уникальным </w:t>
      </w:r>
      <w:r>
        <w:t>образцом</w:t>
      </w:r>
      <w:r w:rsidRPr="00EE41AE">
        <w:t xml:space="preserve"> сотруднич</w:t>
      </w:r>
      <w:r w:rsidRPr="00EE41AE">
        <w:t>е</w:t>
      </w:r>
      <w:r w:rsidRPr="00EE41AE">
        <w:t xml:space="preserve">ства и обмена знаниями, </w:t>
      </w:r>
      <w:r>
        <w:t xml:space="preserve">в частности взаимодействия </w:t>
      </w:r>
      <w:r w:rsidRPr="00EE41AE">
        <w:t>между ЕЭК, ЮНЕП и Е</w:t>
      </w:r>
      <w:r w:rsidRPr="00EE41AE">
        <w:t>в</w:t>
      </w:r>
      <w:r w:rsidRPr="00EE41AE">
        <w:t>ропейск</w:t>
      </w:r>
      <w:r>
        <w:t>им</w:t>
      </w:r>
      <w:r w:rsidRPr="00EE41AE">
        <w:t xml:space="preserve"> агентство</w:t>
      </w:r>
      <w:r>
        <w:t>м</w:t>
      </w:r>
      <w:r w:rsidRPr="00EE41AE">
        <w:t xml:space="preserve"> по окружающей среде. За последние годы значительный прогресс достигнут в деле совершенствования онлайновой доступности данных и показателей, </w:t>
      </w:r>
      <w:r>
        <w:t>в частности в улучшении</w:t>
      </w:r>
      <w:r w:rsidRPr="00EE41AE">
        <w:t xml:space="preserve"> инфраструктуры. В качестве другого примера можно привести новую электронную систему отчетности о качестве воздуха</w:t>
      </w:r>
      <w:r>
        <w:t xml:space="preserve"> </w:t>
      </w:r>
      <w:r w:rsidRPr="00EE41AE">
        <w:t xml:space="preserve">в Европейском союзе. Для мониторинга прогресса в достижении целей устойчивого развития исключительно важным является использование </w:t>
      </w:r>
      <w:r>
        <w:t>как</w:t>
      </w:r>
      <w:r w:rsidRPr="00EE41AE">
        <w:t xml:space="preserve"> р</w:t>
      </w:r>
      <w:r w:rsidRPr="00EE41AE">
        <w:t>е</w:t>
      </w:r>
      <w:r w:rsidRPr="00EE41AE">
        <w:t>гиональных</w:t>
      </w:r>
      <w:r>
        <w:t xml:space="preserve">, так </w:t>
      </w:r>
      <w:r w:rsidRPr="00EE41AE">
        <w:t xml:space="preserve">и глобальных платформ для обмена знаниями, </w:t>
      </w:r>
      <w:r>
        <w:t>например пла</w:t>
      </w:r>
      <w:r>
        <w:t>т</w:t>
      </w:r>
      <w:r>
        <w:t>форм для подготовки е</w:t>
      </w:r>
      <w:r w:rsidRPr="00EE41AE">
        <w:t>вропейск</w:t>
      </w:r>
      <w:r>
        <w:t>их</w:t>
      </w:r>
      <w:r w:rsidRPr="00EE41AE">
        <w:t xml:space="preserve"> доклад</w:t>
      </w:r>
      <w:r>
        <w:t>ов</w:t>
      </w:r>
      <w:r w:rsidRPr="00EE41AE">
        <w:t xml:space="preserve"> о состоянии окружающей среды и Глобаль</w:t>
      </w:r>
      <w:r>
        <w:t>ной</w:t>
      </w:r>
      <w:r w:rsidRPr="00EE41AE">
        <w:t xml:space="preserve"> экологическ</w:t>
      </w:r>
      <w:r>
        <w:t>ой</w:t>
      </w:r>
      <w:r w:rsidRPr="00EE41AE">
        <w:t xml:space="preserve"> перспектив</w:t>
      </w:r>
      <w:r>
        <w:t>ы</w:t>
      </w:r>
      <w:r w:rsidRPr="00EE41AE">
        <w:t>.</w:t>
      </w:r>
    </w:p>
    <w:p w:rsidR="00C73423" w:rsidRPr="00EE41AE" w:rsidRDefault="00C73423" w:rsidP="00C73423">
      <w:pPr>
        <w:pStyle w:val="SingleTxtGR"/>
      </w:pPr>
      <w:r w:rsidRPr="00EE41AE">
        <w:t>17.</w:t>
      </w:r>
      <w:r w:rsidRPr="00EE41AE">
        <w:tab/>
      </w:r>
      <w:r>
        <w:t>Статс-</w:t>
      </w:r>
      <w:r w:rsidRPr="00EE41AE">
        <w:t>секретарь по окружающей сред</w:t>
      </w:r>
      <w:r>
        <w:t>е</w:t>
      </w:r>
      <w:r w:rsidRPr="00EE41AE">
        <w:t xml:space="preserve"> Республики Молдова заявила о том, что для обмена экологической информацией и данными и их повторного использования крайне важное значение имеет </w:t>
      </w:r>
      <w:proofErr w:type="spellStart"/>
      <w:r w:rsidRPr="00EE41AE">
        <w:t>меж</w:t>
      </w:r>
      <w:r>
        <w:t>учрежденческое</w:t>
      </w:r>
      <w:proofErr w:type="spellEnd"/>
      <w:r w:rsidRPr="00EE41AE">
        <w:t xml:space="preserve"> сотруднич</w:t>
      </w:r>
      <w:r w:rsidRPr="00EE41AE">
        <w:t>е</w:t>
      </w:r>
      <w:r w:rsidRPr="00EE41AE">
        <w:t>ство. Она обратила особое внимание на связь между СЕИС и проектами в обл</w:t>
      </w:r>
      <w:r w:rsidRPr="00EE41AE">
        <w:t>а</w:t>
      </w:r>
      <w:r w:rsidRPr="00EE41AE">
        <w:t xml:space="preserve">сти </w:t>
      </w:r>
      <w:r>
        <w:t>«</w:t>
      </w:r>
      <w:r w:rsidRPr="00EE41AE">
        <w:t>зеленой</w:t>
      </w:r>
      <w:r>
        <w:t>»</w:t>
      </w:r>
      <w:r w:rsidRPr="00EE41AE">
        <w:t xml:space="preserve"> экономики, приведя конкретные примеры для </w:t>
      </w:r>
      <w:r>
        <w:t xml:space="preserve">четкой </w:t>
      </w:r>
      <w:r w:rsidRPr="00EE41AE">
        <w:t>иллюстр</w:t>
      </w:r>
      <w:r w:rsidRPr="00EE41AE">
        <w:t>а</w:t>
      </w:r>
      <w:r w:rsidRPr="00EE41AE">
        <w:t>ции того, что обмен данными и много</w:t>
      </w:r>
      <w:r>
        <w:t>образное</w:t>
      </w:r>
      <w:r w:rsidRPr="00EE41AE">
        <w:t xml:space="preserve"> использование уже существу</w:t>
      </w:r>
      <w:r w:rsidRPr="00EE41AE">
        <w:t>ю</w:t>
      </w:r>
      <w:r w:rsidRPr="00EE41AE">
        <w:t>щих показателей сокра</w:t>
      </w:r>
      <w:r>
        <w:t>тит</w:t>
      </w:r>
      <w:r w:rsidRPr="00EE41AE">
        <w:t xml:space="preserve"> расход</w:t>
      </w:r>
      <w:r>
        <w:t>ы</w:t>
      </w:r>
      <w:r w:rsidRPr="00EE41AE">
        <w:t xml:space="preserve"> на разработку показателей и брем</w:t>
      </w:r>
      <w:r>
        <w:t>я</w:t>
      </w:r>
      <w:r w:rsidRPr="00EE41AE">
        <w:t xml:space="preserve"> отчетн</w:t>
      </w:r>
      <w:r w:rsidRPr="00EE41AE">
        <w:t>о</w:t>
      </w:r>
      <w:r>
        <w:t>сти</w:t>
      </w:r>
      <w:r w:rsidRPr="00EE41AE">
        <w:t xml:space="preserve">, </w:t>
      </w:r>
      <w:r>
        <w:t>открыв перспективу улучшения поддержки в выработке</w:t>
      </w:r>
      <w:r w:rsidRPr="00EE41AE">
        <w:t xml:space="preserve"> политики. Ген</w:t>
      </w:r>
      <w:r w:rsidRPr="00EE41AE">
        <w:t>е</w:t>
      </w:r>
      <w:r w:rsidRPr="00EE41AE">
        <w:t>ральный директор Федерального министерства сельского и лесного хозяйства, охраны окружающей среды и водных ресурсов Австрии отметил, что одним из основных элементов национальной СЕИС является открытый доступ общ</w:t>
      </w:r>
      <w:r w:rsidRPr="00EE41AE">
        <w:t>е</w:t>
      </w:r>
      <w:r w:rsidRPr="00EE41AE">
        <w:t xml:space="preserve">ственности к новейшим данным о качестве воздуха. Одна из трудностей </w:t>
      </w:r>
      <w:r>
        <w:t xml:space="preserve">связана с предоставлением </w:t>
      </w:r>
      <w:r w:rsidRPr="00EE41AE">
        <w:t>доступн</w:t>
      </w:r>
      <w:r>
        <w:t>ого</w:t>
      </w:r>
      <w:r w:rsidRPr="00EE41AE">
        <w:t xml:space="preserve"> по цене оборудовани</w:t>
      </w:r>
      <w:r>
        <w:t>я</w:t>
      </w:r>
      <w:r w:rsidRPr="00EE41AE">
        <w:t xml:space="preserve"> для мониторинга и устройств для управления данными. Для достижения существенного прогресса в обеспечении онлайновой доступности информации и данных необходимо ц</w:t>
      </w:r>
      <w:r w:rsidRPr="00EE41AE">
        <w:t>е</w:t>
      </w:r>
      <w:r w:rsidRPr="00EE41AE">
        <w:t>ленаправленное наращивание потенциала при участии международных орган</w:t>
      </w:r>
      <w:r w:rsidRPr="00EE41AE">
        <w:t>и</w:t>
      </w:r>
      <w:r w:rsidRPr="00EE41AE">
        <w:t xml:space="preserve">заций и национальных администраций, а также проведение региональных и специальных </w:t>
      </w:r>
      <w:proofErr w:type="spellStart"/>
      <w:r w:rsidRPr="00EE41AE">
        <w:t>страновых</w:t>
      </w:r>
      <w:proofErr w:type="spellEnd"/>
      <w:r w:rsidRPr="00EE41AE">
        <w:t xml:space="preserve"> мероприятий. Директор Информационно-</w:t>
      </w:r>
      <w:proofErr w:type="spellStart"/>
      <w:r w:rsidRPr="00EE41AE">
        <w:t>аналити</w:t>
      </w:r>
      <w:proofErr w:type="spellEnd"/>
      <w:r w:rsidR="00431C05">
        <w:t>-</w:t>
      </w:r>
      <w:proofErr w:type="spellStart"/>
      <w:r w:rsidRPr="00EE41AE">
        <w:t>ческого</w:t>
      </w:r>
      <w:proofErr w:type="spellEnd"/>
      <w:r w:rsidRPr="00EE41AE">
        <w:t xml:space="preserve"> центра охраны окружающей среды Казахстана особо отметил наци</w:t>
      </w:r>
      <w:r w:rsidRPr="00EE41AE">
        <w:t>о</w:t>
      </w:r>
      <w:r w:rsidRPr="00EE41AE">
        <w:t xml:space="preserve">нальный доклад о состоянии окружающей среды, в котором </w:t>
      </w:r>
      <w:r>
        <w:t>обращается вним</w:t>
      </w:r>
      <w:r>
        <w:t>а</w:t>
      </w:r>
      <w:r>
        <w:t xml:space="preserve">ние на </w:t>
      </w:r>
      <w:r w:rsidRPr="00EE41AE">
        <w:t>применени</w:t>
      </w:r>
      <w:r>
        <w:t xml:space="preserve">е </w:t>
      </w:r>
      <w:r w:rsidRPr="00EE41AE">
        <w:t xml:space="preserve">экологических показателей ЕЭК </w:t>
      </w:r>
      <w:r>
        <w:t xml:space="preserve">при </w:t>
      </w:r>
      <w:r w:rsidRPr="00EE41AE">
        <w:t>использовани</w:t>
      </w:r>
      <w:r>
        <w:t>и</w:t>
      </w:r>
      <w:r w:rsidRPr="00EE41AE">
        <w:t xml:space="preserve"> пр</w:t>
      </w:r>
      <w:r w:rsidRPr="00EE41AE">
        <w:t>и</w:t>
      </w:r>
      <w:r w:rsidRPr="00EE41AE">
        <w:t xml:space="preserve">родных ресурсов. Казахстан </w:t>
      </w:r>
      <w:r>
        <w:t>содействует развитию</w:t>
      </w:r>
      <w:r w:rsidRPr="00EE41AE">
        <w:t xml:space="preserve"> </w:t>
      </w:r>
      <w:r>
        <w:t>«</w:t>
      </w:r>
      <w:r w:rsidRPr="00EE41AE">
        <w:t>зелен</w:t>
      </w:r>
      <w:r>
        <w:t>ой»</w:t>
      </w:r>
      <w:r w:rsidRPr="00EE41AE">
        <w:t xml:space="preserve"> экономик</w:t>
      </w:r>
      <w:r>
        <w:t>и</w:t>
      </w:r>
      <w:r w:rsidRPr="00EE41AE">
        <w:t xml:space="preserve"> через партнерство </w:t>
      </w:r>
      <w:r>
        <w:t>«</w:t>
      </w:r>
      <w:r w:rsidRPr="00EE41AE">
        <w:t>Зеленый мост</w:t>
      </w:r>
      <w:r>
        <w:t>»</w:t>
      </w:r>
      <w:r w:rsidRPr="00EE41AE">
        <w:t>. Для решения различных экологических вопросов, в частности в сфере водных ресурсов и энергетики, Казахстан разработал пят</w:t>
      </w:r>
      <w:r w:rsidRPr="00EE41AE">
        <w:t>и</w:t>
      </w:r>
      <w:r w:rsidRPr="00EE41AE">
        <w:t xml:space="preserve">летнюю рамочную программу по партнерству в целях развития, основанную на целях устойчивого развития. Старший советник </w:t>
      </w:r>
      <w:r>
        <w:t>Соединенных Штатов Америки</w:t>
      </w:r>
      <w:r w:rsidRPr="00EE41AE">
        <w:t xml:space="preserve"> по вопросам политики отметил поддержку, оказываемую </w:t>
      </w:r>
      <w:r>
        <w:t xml:space="preserve">его страной </w:t>
      </w:r>
      <w:r w:rsidRPr="00EE41AE">
        <w:t>работе по СЕИС через Комитет по экологической политике, в частности в контексте П</w:t>
      </w:r>
      <w:r w:rsidRPr="00EE41AE">
        <w:t>о</w:t>
      </w:r>
      <w:r w:rsidRPr="00EE41AE">
        <w:t>вестки дня – 2030 и националь</w:t>
      </w:r>
      <w:r>
        <w:t>ной</w:t>
      </w:r>
      <w:r w:rsidRPr="00EE41AE">
        <w:t xml:space="preserve"> </w:t>
      </w:r>
      <w:r>
        <w:t xml:space="preserve">отчетности по </w:t>
      </w:r>
      <w:r w:rsidRPr="00EE41AE">
        <w:t>це</w:t>
      </w:r>
      <w:r>
        <w:t>лям</w:t>
      </w:r>
      <w:r w:rsidRPr="00EE41AE">
        <w:t xml:space="preserve"> устойчивого развития. СЕИС должна эволюционировать </w:t>
      </w:r>
      <w:r>
        <w:t xml:space="preserve">в направлении </w:t>
      </w:r>
      <w:r w:rsidRPr="00EE41AE">
        <w:t xml:space="preserve">интеграции экономических и социальных информации и данных. Этого можно достичь путем дальнейшего сотрудничества с Конференцией европейских статистиков в </w:t>
      </w:r>
      <w:r>
        <w:t>ее работе</w:t>
      </w:r>
      <w:r w:rsidRPr="00EE41AE">
        <w:t xml:space="preserve"> по </w:t>
      </w:r>
      <w:proofErr w:type="spellStart"/>
      <w:r w:rsidRPr="00EE41AE">
        <w:t>внед</w:t>
      </w:r>
      <w:r w:rsidRPr="00EE41AE">
        <w:t>е</w:t>
      </w:r>
      <w:r w:rsidRPr="00EE41AE">
        <w:t>рению</w:t>
      </w:r>
      <w:proofErr w:type="spellEnd"/>
      <w:r w:rsidRPr="00EE41AE">
        <w:t xml:space="preserve"> Системы комплексного экологического и экономического учета О</w:t>
      </w:r>
      <w:r>
        <w:t>рган</w:t>
      </w:r>
      <w:r>
        <w:t>и</w:t>
      </w:r>
      <w:r>
        <w:t>зации Объединенных Наций</w:t>
      </w:r>
      <w:r w:rsidRPr="00EE41AE">
        <w:t xml:space="preserve">. </w:t>
      </w:r>
    </w:p>
    <w:p w:rsidR="00C73423" w:rsidRPr="00EE41AE" w:rsidRDefault="00C73423" w:rsidP="00C73423">
      <w:pPr>
        <w:pStyle w:val="SingleTxtGR"/>
      </w:pPr>
      <w:r w:rsidRPr="00EE41AE">
        <w:t>18.</w:t>
      </w:r>
      <w:r w:rsidRPr="00EE41AE">
        <w:tab/>
        <w:t xml:space="preserve">Исполнительный секретарь ЕЭК и Директор Европейского регионального бюро ЮНЕП </w:t>
      </w:r>
      <w:r>
        <w:t xml:space="preserve">презентовали шестое издание </w:t>
      </w:r>
      <w:r w:rsidRPr="00C5531A">
        <w:rPr>
          <w:i/>
        </w:rPr>
        <w:t>Глобальной экологической перспе</w:t>
      </w:r>
      <w:r w:rsidRPr="00C5531A">
        <w:rPr>
          <w:i/>
        </w:rPr>
        <w:t>к</w:t>
      </w:r>
      <w:r w:rsidRPr="00C5531A">
        <w:rPr>
          <w:i/>
        </w:rPr>
        <w:t>тивы для общеевропейского региона</w:t>
      </w:r>
      <w:r>
        <w:t xml:space="preserve"> </w:t>
      </w:r>
      <w:r w:rsidRPr="00EE41AE">
        <w:t>в качестве регулярной общеевропейской</w:t>
      </w:r>
      <w:r w:rsidRPr="00DF4D48">
        <w:rPr>
          <w:sz w:val="18"/>
          <w:szCs w:val="18"/>
          <w:vertAlign w:val="superscript"/>
        </w:rPr>
        <w:footnoteReference w:id="4"/>
      </w:r>
      <w:r w:rsidRPr="00EE41AE">
        <w:t xml:space="preserve"> оценки</w:t>
      </w:r>
      <w:r>
        <w:t xml:space="preserve"> состояния окружающей среды</w:t>
      </w:r>
      <w:r w:rsidRPr="00EE41AE">
        <w:t>. Региональный координатор Отдела ра</w:t>
      </w:r>
      <w:r w:rsidRPr="00EE41AE">
        <w:t>н</w:t>
      </w:r>
      <w:r w:rsidRPr="00EE41AE">
        <w:t>него предупреждения и оценки ЮНЕП представил информацию о положении дел и тенденциях в регионе, эффективной политик</w:t>
      </w:r>
      <w:r>
        <w:t>е,</w:t>
      </w:r>
      <w:r w:rsidRPr="00EE41AE">
        <w:t xml:space="preserve"> средствах </w:t>
      </w:r>
      <w:r>
        <w:t>усиления экол</w:t>
      </w:r>
      <w:r>
        <w:t>о</w:t>
      </w:r>
      <w:r>
        <w:t>гического руководства и перспективах</w:t>
      </w:r>
      <w:r w:rsidRPr="00EE41AE">
        <w:t xml:space="preserve">. В докладе </w:t>
      </w:r>
      <w:r w:rsidRPr="00431C05">
        <w:rPr>
          <w:spacing w:val="2"/>
        </w:rPr>
        <w:t xml:space="preserve">содержится всеобъемлющая, комплексная оценка состояния окружающей среды в регионе, </w:t>
      </w:r>
      <w:r w:rsidRPr="00EE41AE">
        <w:t>которая создает б</w:t>
      </w:r>
      <w:r w:rsidRPr="00EE41AE">
        <w:t>а</w:t>
      </w:r>
      <w:r w:rsidRPr="00EE41AE">
        <w:t>зу для улучшения природоохранной политики, выявления назревающих пр</w:t>
      </w:r>
      <w:r w:rsidRPr="00EE41AE">
        <w:t>о</w:t>
      </w:r>
      <w:r w:rsidRPr="00EE41AE">
        <w:t xml:space="preserve">блем и интенсификации диалога между научными кругами и </w:t>
      </w:r>
      <w:r>
        <w:t>политиками</w:t>
      </w:r>
      <w:r w:rsidRPr="00EE41AE">
        <w:t xml:space="preserve">. </w:t>
      </w:r>
    </w:p>
    <w:p w:rsidR="00F067D2" w:rsidRPr="003913D5" w:rsidRDefault="00F067D2" w:rsidP="00F067D2">
      <w:pPr>
        <w:pStyle w:val="SingleTxtGR"/>
      </w:pPr>
      <w:r w:rsidRPr="003913D5">
        <w:t>19.</w:t>
      </w:r>
      <w:r w:rsidRPr="003913D5">
        <w:tab/>
        <w:t xml:space="preserve">После </w:t>
      </w:r>
      <w:r>
        <w:t>презентации</w:t>
      </w:r>
      <w:r w:rsidRPr="003913D5">
        <w:t xml:space="preserve"> состоялось </w:t>
      </w:r>
      <w:r>
        <w:t>групповое</w:t>
      </w:r>
      <w:r w:rsidRPr="003913D5">
        <w:t xml:space="preserve"> обсуждение, посвященное ит</w:t>
      </w:r>
      <w:r w:rsidRPr="003913D5">
        <w:t>о</w:t>
      </w:r>
      <w:r w:rsidRPr="003913D5">
        <w:t>гам оценки и важности отчетности о состоянии окружающей среды для прин</w:t>
      </w:r>
      <w:r w:rsidRPr="003913D5">
        <w:t>я</w:t>
      </w:r>
      <w:r w:rsidRPr="003913D5">
        <w:t>тия решений и достижения целей устойчивого развития. Обсуждение откр</w:t>
      </w:r>
      <w:r w:rsidRPr="003913D5">
        <w:t>ы</w:t>
      </w:r>
      <w:r w:rsidRPr="003913D5">
        <w:t>лось вступительным словом модератора, Министра окружающей среды, водных ресурсов и лесов Румынии, после чего выступили Министр охраны окружа</w:t>
      </w:r>
      <w:r w:rsidRPr="003913D5">
        <w:t>ю</w:t>
      </w:r>
      <w:r w:rsidRPr="003913D5">
        <w:t>щей среды и природы Хорватии и Государственный секретарь по охране окр</w:t>
      </w:r>
      <w:r w:rsidRPr="003913D5">
        <w:t>у</w:t>
      </w:r>
      <w:r w:rsidRPr="003913D5">
        <w:t xml:space="preserve">жающей среды Словакии. Было отмечено, что </w:t>
      </w:r>
      <w:r>
        <w:t>эта</w:t>
      </w:r>
      <w:r w:rsidRPr="003913D5">
        <w:t xml:space="preserve"> оценк</w:t>
      </w:r>
      <w:r>
        <w:t>а</w:t>
      </w:r>
      <w:r w:rsidRPr="003913D5">
        <w:t xml:space="preserve"> особенно своевреме</w:t>
      </w:r>
      <w:r w:rsidRPr="003913D5">
        <w:t>н</w:t>
      </w:r>
      <w:r w:rsidRPr="003913D5">
        <w:t>н</w:t>
      </w:r>
      <w:r>
        <w:t>а</w:t>
      </w:r>
      <w:r w:rsidRPr="003913D5">
        <w:t xml:space="preserve"> сейчас, когда правительства и общество уделяют </w:t>
      </w:r>
      <w:r>
        <w:t>особое</w:t>
      </w:r>
      <w:r w:rsidRPr="003913D5">
        <w:t xml:space="preserve"> внимание ос</w:t>
      </w:r>
      <w:r w:rsidRPr="003913D5">
        <w:t>у</w:t>
      </w:r>
      <w:r w:rsidRPr="003913D5">
        <w:t>ществлению Повестки дня – 2030. Кроме того, оценка обнажает необходимость обращения вспять процесса деградации окружающей среды и сокращения з</w:t>
      </w:r>
      <w:r w:rsidRPr="003913D5">
        <w:t>а</w:t>
      </w:r>
      <w:r w:rsidRPr="003913D5">
        <w:t>грязн</w:t>
      </w:r>
      <w:r>
        <w:t>ения</w:t>
      </w:r>
      <w:r w:rsidRPr="003913D5">
        <w:t xml:space="preserve"> в целях обеспечения устойчивого будущего</w:t>
      </w:r>
      <w:r>
        <w:t>:</w:t>
      </w:r>
      <w:r w:rsidRPr="003913D5">
        <w:t xml:space="preserve"> сильные и устойчивые экосистемы позволят обеспечить устойчивое развитие. В </w:t>
      </w:r>
      <w:r>
        <w:t>части, посвященной</w:t>
      </w:r>
      <w:r w:rsidRPr="003913D5">
        <w:t xml:space="preserve"> прогнозн</w:t>
      </w:r>
      <w:r>
        <w:t>ому</w:t>
      </w:r>
      <w:r w:rsidRPr="003913D5">
        <w:t xml:space="preserve"> компонент</w:t>
      </w:r>
      <w:r>
        <w:t xml:space="preserve">у, были </w:t>
      </w:r>
      <w:r w:rsidRPr="003913D5">
        <w:t>наглядно показ</w:t>
      </w:r>
      <w:r>
        <w:t>аны</w:t>
      </w:r>
      <w:r w:rsidRPr="003913D5">
        <w:t xml:space="preserve"> важные </w:t>
      </w:r>
      <w:proofErr w:type="spellStart"/>
      <w:r w:rsidRPr="003913D5">
        <w:t>мегатенденции</w:t>
      </w:r>
      <w:proofErr w:type="spellEnd"/>
      <w:r w:rsidRPr="003913D5">
        <w:t>. К</w:t>
      </w:r>
      <w:r>
        <w:t> </w:t>
      </w:r>
      <w:r w:rsidRPr="003913D5">
        <w:t>региональны</w:t>
      </w:r>
      <w:r>
        <w:t>м вызовам</w:t>
      </w:r>
      <w:r w:rsidRPr="003913D5">
        <w:t xml:space="preserve"> относятся необходимость </w:t>
      </w:r>
      <w:r>
        <w:t>улучшения</w:t>
      </w:r>
      <w:r w:rsidRPr="003913D5">
        <w:t xml:space="preserve"> интеграции данных, </w:t>
      </w:r>
      <w:r>
        <w:t>совершенствования</w:t>
      </w:r>
      <w:r w:rsidRPr="003913D5">
        <w:t xml:space="preserve"> анализа данных и более эффективного использов</w:t>
      </w:r>
      <w:r w:rsidRPr="003913D5">
        <w:t>а</w:t>
      </w:r>
      <w:r w:rsidRPr="003913D5">
        <w:t xml:space="preserve">ния экологических данных и статистики, особенно в рамках целей устойчивого развития. Кроме того, процесс оценки призван способствовать принятию мер и решений на национальном уровне, а также расширению сотрудничества в </w:t>
      </w:r>
      <w:r>
        <w:t>ур</w:t>
      </w:r>
      <w:r>
        <w:t>е</w:t>
      </w:r>
      <w:r>
        <w:t>гулировании</w:t>
      </w:r>
      <w:r w:rsidRPr="003913D5">
        <w:t xml:space="preserve"> общих экологических проблем. </w:t>
      </w:r>
    </w:p>
    <w:p w:rsidR="00F067D2" w:rsidRPr="003913D5" w:rsidRDefault="00F067D2" w:rsidP="00F067D2">
      <w:pPr>
        <w:pStyle w:val="SingleTxtGR"/>
      </w:pPr>
      <w:r w:rsidRPr="003913D5">
        <w:t>20.</w:t>
      </w:r>
      <w:r w:rsidRPr="003913D5">
        <w:tab/>
      </w:r>
      <w:r>
        <w:t>Касаясь</w:t>
      </w:r>
      <w:r w:rsidRPr="003913D5">
        <w:t xml:space="preserve"> работ</w:t>
      </w:r>
      <w:r>
        <w:t>ы на</w:t>
      </w:r>
      <w:r w:rsidRPr="003913D5">
        <w:t xml:space="preserve"> национальном уровне</w:t>
      </w:r>
      <w:r>
        <w:t>,</w:t>
      </w:r>
      <w:r w:rsidRPr="003913D5">
        <w:t xml:space="preserve"> заместитель директора Гос</w:t>
      </w:r>
      <w:r w:rsidRPr="003913D5">
        <w:t>у</w:t>
      </w:r>
      <w:r w:rsidRPr="003913D5">
        <w:t>дарственного агентства по охране окружающей среды Кыргызстана отметил недавн</w:t>
      </w:r>
      <w:r>
        <w:t>о проведенную</w:t>
      </w:r>
      <w:r w:rsidRPr="003913D5">
        <w:t xml:space="preserve"> в Кыргызстане </w:t>
      </w:r>
      <w:r>
        <w:t>инвентаризацию</w:t>
      </w:r>
      <w:r w:rsidRPr="003913D5">
        <w:t xml:space="preserve"> биоразнообрази</w:t>
      </w:r>
      <w:r>
        <w:t>я</w:t>
      </w:r>
      <w:r w:rsidRPr="003913D5">
        <w:t xml:space="preserve"> и </w:t>
      </w:r>
      <w:r>
        <w:t>в</w:t>
      </w:r>
      <w:r>
        <w:t>ы</w:t>
      </w:r>
      <w:r>
        <w:t xml:space="preserve">пуск </w:t>
      </w:r>
      <w:r w:rsidRPr="003913D5">
        <w:t>онлайнов</w:t>
      </w:r>
      <w:r>
        <w:t>ой</w:t>
      </w:r>
      <w:r w:rsidRPr="003913D5">
        <w:t xml:space="preserve"> верси</w:t>
      </w:r>
      <w:r>
        <w:t>и</w:t>
      </w:r>
      <w:r w:rsidRPr="003913D5">
        <w:t xml:space="preserve"> </w:t>
      </w:r>
      <w:proofErr w:type="spellStart"/>
      <w:r w:rsidRPr="003913D5">
        <w:t>странового</w:t>
      </w:r>
      <w:proofErr w:type="spellEnd"/>
      <w:r w:rsidRPr="003913D5">
        <w:t xml:space="preserve"> доклада о состоянии окружающей среды, а</w:t>
      </w:r>
      <w:r w:rsidR="009C124F">
        <w:t> </w:t>
      </w:r>
      <w:r w:rsidRPr="003913D5">
        <w:t xml:space="preserve">также предстоящий обзор результативности экологической деятельности. Представитель Европейского союза приветствовал </w:t>
      </w:r>
      <w:r>
        <w:t>только что представленную</w:t>
      </w:r>
      <w:r w:rsidRPr="003913D5">
        <w:t xml:space="preserve"> нов</w:t>
      </w:r>
      <w:r>
        <w:t>ую</w:t>
      </w:r>
      <w:r w:rsidRPr="003913D5">
        <w:t xml:space="preserve"> оценк</w:t>
      </w:r>
      <w:r>
        <w:t>у</w:t>
      </w:r>
      <w:r w:rsidRPr="003913D5">
        <w:t xml:space="preserve">, отметив, что четкое и </w:t>
      </w:r>
      <w:r>
        <w:t>высококачественное</w:t>
      </w:r>
      <w:r w:rsidRPr="003913D5">
        <w:t xml:space="preserve"> резюме ключевых в</w:t>
      </w:r>
      <w:r w:rsidRPr="003913D5">
        <w:t>ы</w:t>
      </w:r>
      <w:r w:rsidRPr="003913D5">
        <w:t xml:space="preserve">водов и политических установок </w:t>
      </w:r>
      <w:r>
        <w:t>содержит</w:t>
      </w:r>
      <w:r w:rsidRPr="003913D5">
        <w:t xml:space="preserve"> полезный анализ тематических пр</w:t>
      </w:r>
      <w:r w:rsidRPr="003913D5">
        <w:t>и</w:t>
      </w:r>
      <w:r w:rsidRPr="003913D5">
        <w:t>оритетов для региона. Европейский союз также поощряет использование при</w:t>
      </w:r>
      <w:r w:rsidRPr="003913D5">
        <w:t>н</w:t>
      </w:r>
      <w:r w:rsidRPr="003913D5">
        <w:t xml:space="preserve">ципов СЕИС. Представитель Российской Федерации заявил о поддержке его страной процесса оценки и выразил глубокое удовлетворение участием в нем Рабочей группы по мониторингу и оценке окружающей среды. Российская </w:t>
      </w:r>
      <w:r w:rsidR="009C124F">
        <w:br/>
      </w:r>
      <w:r w:rsidRPr="003913D5">
        <w:t xml:space="preserve">Федерация также поддерживает </w:t>
      </w:r>
      <w:r>
        <w:t>промежуточный</w:t>
      </w:r>
      <w:r w:rsidRPr="003913D5">
        <w:t xml:space="preserve"> доклад по СЕИС</w:t>
      </w:r>
      <w:r>
        <w:t xml:space="preserve">, как и мысль о </w:t>
      </w:r>
      <w:r w:rsidRPr="003913D5">
        <w:t>необходимост</w:t>
      </w:r>
      <w:r>
        <w:t>и</w:t>
      </w:r>
      <w:r w:rsidRPr="003913D5">
        <w:t xml:space="preserve"> сохранения отчетности и </w:t>
      </w:r>
      <w:r>
        <w:t>более подробной характеристики</w:t>
      </w:r>
      <w:r w:rsidRPr="003913D5">
        <w:t xml:space="preserve"> ключевых показателей СЕИС. Были высказаны замечания по не</w:t>
      </w:r>
      <w:r>
        <w:t>скольким</w:t>
      </w:r>
      <w:r w:rsidRPr="003913D5">
        <w:t xml:space="preserve"> те</w:t>
      </w:r>
      <w:r w:rsidRPr="003913D5">
        <w:t>х</w:t>
      </w:r>
      <w:r w:rsidRPr="003913D5">
        <w:t xml:space="preserve">ническим аспектам оценки, </w:t>
      </w:r>
      <w:r>
        <w:t xml:space="preserve">и в них, </w:t>
      </w:r>
      <w:r w:rsidRPr="003913D5">
        <w:t>в частности</w:t>
      </w:r>
      <w:r>
        <w:t>,</w:t>
      </w:r>
      <w:r w:rsidRPr="003913D5">
        <w:t xml:space="preserve"> было отмечено, что монета</w:t>
      </w:r>
      <w:r w:rsidRPr="003913D5">
        <w:t>р</w:t>
      </w:r>
      <w:r w:rsidRPr="003913D5">
        <w:t>ные подходы к оценке последствий для здоровья плохого качества воздуха м</w:t>
      </w:r>
      <w:r w:rsidRPr="003913D5">
        <w:t>о</w:t>
      </w:r>
      <w:r w:rsidRPr="003913D5">
        <w:t>гут вводить в заблуждение. Представитель Европейского ЭКО-Форума по</w:t>
      </w:r>
      <w:r w:rsidRPr="003913D5">
        <w:t>д</w:t>
      </w:r>
      <w:r w:rsidRPr="003913D5">
        <w:t>черкнул, что процесс оценки, будучи основанным на широком участии и ме</w:t>
      </w:r>
      <w:r w:rsidRPr="003913D5">
        <w:t>ж</w:t>
      </w:r>
      <w:r w:rsidRPr="003913D5">
        <w:t xml:space="preserve">дисциплинарном подходе, может играть важную роль </w:t>
      </w:r>
      <w:r>
        <w:t>в информационном</w:t>
      </w:r>
      <w:r w:rsidRPr="003913D5">
        <w:t xml:space="preserve"> обо</w:t>
      </w:r>
      <w:r w:rsidRPr="003913D5">
        <w:t>с</w:t>
      </w:r>
      <w:r w:rsidRPr="003913D5">
        <w:t>новании решений и содейств</w:t>
      </w:r>
      <w:r>
        <w:t>ии</w:t>
      </w:r>
      <w:r w:rsidRPr="003913D5">
        <w:t xml:space="preserve"> улучшению состояния окружающей среды. Представитель ЮНЕП представил некоторые пояснения в отношении данных о качестве воздуха в оценк</w:t>
      </w:r>
      <w:r>
        <w:t>е и</w:t>
      </w:r>
      <w:r w:rsidRPr="003913D5">
        <w:t xml:space="preserve"> важности денежно</w:t>
      </w:r>
      <w:r>
        <w:t>й оценки</w:t>
      </w:r>
      <w:r w:rsidRPr="003913D5">
        <w:t xml:space="preserve"> для </w:t>
      </w:r>
      <w:r>
        <w:t>повышения осв</w:t>
      </w:r>
      <w:r>
        <w:t>е</w:t>
      </w:r>
      <w:r>
        <w:t>домленности</w:t>
      </w:r>
      <w:r w:rsidRPr="003913D5">
        <w:t xml:space="preserve"> о том, какова цена бездействия. </w:t>
      </w:r>
    </w:p>
    <w:p w:rsidR="00F067D2" w:rsidRPr="003913D5" w:rsidRDefault="00F067D2" w:rsidP="00F067D2">
      <w:pPr>
        <w:pStyle w:val="HChGR"/>
      </w:pPr>
      <w:r w:rsidRPr="003913D5">
        <w:tab/>
        <w:t>III.</w:t>
      </w:r>
      <w:r w:rsidRPr="003913D5">
        <w:tab/>
        <w:t>На пути к формированию нового общества: 10 лет образования в интересах устойчивого развития</w:t>
      </w:r>
    </w:p>
    <w:p w:rsidR="00F067D2" w:rsidRPr="003913D5" w:rsidRDefault="00F067D2" w:rsidP="00F067D2">
      <w:pPr>
        <w:pStyle w:val="SingleTxtGR"/>
      </w:pPr>
      <w:r w:rsidRPr="003913D5">
        <w:t>21.</w:t>
      </w:r>
      <w:r w:rsidRPr="003913D5">
        <w:tab/>
        <w:t xml:space="preserve">В рамках Конференции в Батуми под совместным председательством </w:t>
      </w:r>
      <w:r>
        <w:t>М</w:t>
      </w:r>
      <w:r w:rsidRPr="003913D5">
        <w:t xml:space="preserve">инистра образования и науки и </w:t>
      </w:r>
      <w:r>
        <w:t>М</w:t>
      </w:r>
      <w:r w:rsidRPr="003913D5">
        <w:t>инистра охраны окружающей среды и пр</w:t>
      </w:r>
      <w:r w:rsidRPr="003913D5">
        <w:t>и</w:t>
      </w:r>
      <w:r w:rsidRPr="003913D5">
        <w:t>родных ресурсов Грузии состоялось совещание высокого уровня представит</w:t>
      </w:r>
      <w:r w:rsidRPr="003913D5">
        <w:t>е</w:t>
      </w:r>
      <w:r w:rsidRPr="003913D5">
        <w:t xml:space="preserve">лей министерств образования и окружающей среды, </w:t>
      </w:r>
      <w:r>
        <w:t>цель</w:t>
      </w:r>
      <w:r w:rsidRPr="003913D5">
        <w:t xml:space="preserve"> которого </w:t>
      </w:r>
      <w:r>
        <w:t>состояла в том, чтобы рассмотреть</w:t>
      </w:r>
      <w:r w:rsidRPr="003913D5">
        <w:t xml:space="preserve"> прогресс, достигнутый в ходе первых 10 лет реализ</w:t>
      </w:r>
      <w:r w:rsidRPr="003913D5">
        <w:t>а</w:t>
      </w:r>
      <w:r w:rsidRPr="003913D5">
        <w:t>ции Стратегии ЕЭК ООН для образования в интересах устойчивого развития, а</w:t>
      </w:r>
      <w:r w:rsidR="00C5531A">
        <w:t> </w:t>
      </w:r>
      <w:r w:rsidRPr="003913D5">
        <w:t>также вновь подтвер</w:t>
      </w:r>
      <w:r>
        <w:t>дить</w:t>
      </w:r>
      <w:r w:rsidRPr="003913D5">
        <w:t xml:space="preserve"> приверженность государств-участников будущим усилиям по осуществлению Стратегии.</w:t>
      </w:r>
    </w:p>
    <w:p w:rsidR="00F067D2" w:rsidRPr="003913D5" w:rsidRDefault="00F067D2" w:rsidP="00F067D2">
      <w:pPr>
        <w:pStyle w:val="SingleTxtGR"/>
      </w:pPr>
      <w:r w:rsidRPr="003913D5">
        <w:t>22.</w:t>
      </w:r>
      <w:r w:rsidRPr="003913D5">
        <w:tab/>
        <w:t>В заключительной части совещания министры и главы делегаций прин</w:t>
      </w:r>
      <w:r w:rsidRPr="003913D5">
        <w:t>я</w:t>
      </w:r>
      <w:r w:rsidRPr="003913D5">
        <w:t>ли рамки для будущего осуществления Стратегии ЕЭК ООН для образования в интересах устойчивого развития, а также Батумское заявление министров по образованию в интересах устойчивого развития, в которых обозначены пути дальнейшего осуществления Стратегии в регионе. Кроме того, представитель Грузии объявил о намерении его страны обсудить с международным сообщ</w:t>
      </w:r>
      <w:r w:rsidRPr="003913D5">
        <w:t>е</w:t>
      </w:r>
      <w:r w:rsidRPr="003913D5">
        <w:t>ством возможность разработки нового юридически обязывающего соглашения по образованию в интересах устойчивого развития</w:t>
      </w:r>
      <w:r w:rsidRPr="003913D5">
        <w:rPr>
          <w:vertAlign w:val="superscript"/>
        </w:rPr>
        <w:footnoteReference w:id="5"/>
      </w:r>
      <w:r w:rsidRPr="003913D5">
        <w:t xml:space="preserve">. </w:t>
      </w:r>
    </w:p>
    <w:p w:rsidR="00F067D2" w:rsidRPr="003913D5" w:rsidRDefault="00F067D2" w:rsidP="00F067D2">
      <w:pPr>
        <w:pStyle w:val="HChGR"/>
      </w:pPr>
      <w:r w:rsidRPr="003913D5">
        <w:tab/>
        <w:t>IV.</w:t>
      </w:r>
      <w:r w:rsidRPr="003913D5">
        <w:tab/>
      </w:r>
      <w:proofErr w:type="spellStart"/>
      <w:r w:rsidRPr="003913D5">
        <w:t>Экологизация</w:t>
      </w:r>
      <w:proofErr w:type="spellEnd"/>
      <w:r w:rsidRPr="003913D5">
        <w:t xml:space="preserve"> экономики в общеевропейском регионе</w:t>
      </w:r>
    </w:p>
    <w:p w:rsidR="00F067D2" w:rsidRPr="003913D5" w:rsidRDefault="00F067D2" w:rsidP="00F067D2">
      <w:pPr>
        <w:pStyle w:val="SingleTxtGR"/>
      </w:pPr>
      <w:r>
        <w:t>23.</w:t>
      </w:r>
      <w:r>
        <w:tab/>
        <w:t>Под председательством Г</w:t>
      </w:r>
      <w:r w:rsidRPr="003913D5">
        <w:t>осударственного секретаря по вопросам окр</w:t>
      </w:r>
      <w:r w:rsidRPr="003913D5">
        <w:t>у</w:t>
      </w:r>
      <w:r w:rsidRPr="003913D5">
        <w:t xml:space="preserve">жающей среды Швейцарии состоялось заседание, посвященное </w:t>
      </w:r>
      <w:proofErr w:type="spellStart"/>
      <w:r w:rsidRPr="003913D5">
        <w:t>экологизации</w:t>
      </w:r>
      <w:proofErr w:type="spellEnd"/>
      <w:r w:rsidRPr="003913D5">
        <w:t xml:space="preserve"> экономики в общеевропейском регионе. Во вступительном слове он отметил приверженность Швейцарии переходу на </w:t>
      </w:r>
      <w:r>
        <w:t>«</w:t>
      </w:r>
      <w:r w:rsidRPr="003913D5">
        <w:t>зеленую</w:t>
      </w:r>
      <w:r>
        <w:t>»</w:t>
      </w:r>
      <w:r w:rsidRPr="003913D5">
        <w:t xml:space="preserve"> модель экономики через принятие Плана действий по </w:t>
      </w:r>
      <w:r>
        <w:t>«</w:t>
      </w:r>
      <w:r w:rsidRPr="003913D5">
        <w:t>зеленой</w:t>
      </w:r>
      <w:r>
        <w:t>»</w:t>
      </w:r>
      <w:r w:rsidRPr="003913D5">
        <w:t xml:space="preserve"> экономике 2013 года, а также активное участие страны в усилиях по поддержке разработки Общеевропейских страт</w:t>
      </w:r>
      <w:r w:rsidRPr="003913D5">
        <w:t>е</w:t>
      </w:r>
      <w:r w:rsidRPr="003913D5">
        <w:t xml:space="preserve">гических рамок </w:t>
      </w:r>
      <w:proofErr w:type="spellStart"/>
      <w:r w:rsidRPr="003913D5">
        <w:t>экологизации</w:t>
      </w:r>
      <w:proofErr w:type="spellEnd"/>
      <w:r w:rsidRPr="003913D5">
        <w:t xml:space="preserve"> экономики и Батумской инициативы по </w:t>
      </w:r>
      <w:r>
        <w:t>«</w:t>
      </w:r>
      <w:r w:rsidRPr="003913D5">
        <w:t>зеленой</w:t>
      </w:r>
      <w:r>
        <w:t>»</w:t>
      </w:r>
      <w:r w:rsidRPr="003913D5">
        <w:t xml:space="preserve"> экономике (БИЗ-Э). Основными причинами перехода на </w:t>
      </w:r>
      <w:r>
        <w:t>«</w:t>
      </w:r>
      <w:r w:rsidRPr="003913D5">
        <w:t>зеленую</w:t>
      </w:r>
      <w:r>
        <w:t>»</w:t>
      </w:r>
      <w:r w:rsidRPr="003913D5">
        <w:t xml:space="preserve"> экономику для всех стран являются нехватка ресурсов и необходимость обеспечения надежности поставок и конкурентоспособности. Странам необходимо в ск</w:t>
      </w:r>
      <w:r w:rsidRPr="003913D5">
        <w:t>о</w:t>
      </w:r>
      <w:r w:rsidRPr="003913D5">
        <w:t xml:space="preserve">рейшем времени перейти на более </w:t>
      </w:r>
      <w:proofErr w:type="spellStart"/>
      <w:r w:rsidRPr="003913D5">
        <w:t>экологичную</w:t>
      </w:r>
      <w:proofErr w:type="spellEnd"/>
      <w:r w:rsidRPr="003913D5">
        <w:t xml:space="preserve"> модель экономики путем пр</w:t>
      </w:r>
      <w:r w:rsidRPr="003913D5">
        <w:t>и</w:t>
      </w:r>
      <w:r w:rsidRPr="003913D5">
        <w:t xml:space="preserve">нятия правильной комбинации мер политики. Переход на </w:t>
      </w:r>
      <w:r>
        <w:t>«</w:t>
      </w:r>
      <w:r w:rsidRPr="003913D5">
        <w:t>зеленую</w:t>
      </w:r>
      <w:r>
        <w:t>»</w:t>
      </w:r>
      <w:r w:rsidRPr="003913D5">
        <w:t xml:space="preserve"> экономику открывает возможности освоения новых рынков для бизнеса и создания более стабильной и </w:t>
      </w:r>
      <w:r>
        <w:t>эластичной</w:t>
      </w:r>
      <w:r w:rsidRPr="003913D5">
        <w:t xml:space="preserve"> экономики. Кроме того, </w:t>
      </w:r>
      <w:r>
        <w:t>он</w:t>
      </w:r>
      <w:r w:rsidRPr="003913D5">
        <w:t xml:space="preserve"> является одним из средств достижения целей устойчивого развития и осуществления Парижского согл</w:t>
      </w:r>
      <w:r w:rsidRPr="003913D5">
        <w:t>а</w:t>
      </w:r>
      <w:r w:rsidRPr="003913D5">
        <w:t xml:space="preserve">шения. </w:t>
      </w:r>
    </w:p>
    <w:p w:rsidR="00F067D2" w:rsidRPr="003913D5" w:rsidRDefault="00F067D2" w:rsidP="00F067D2">
      <w:pPr>
        <w:pStyle w:val="SingleTxtGR"/>
      </w:pPr>
      <w:r w:rsidRPr="003913D5">
        <w:t>24.</w:t>
      </w:r>
      <w:r w:rsidRPr="003913D5">
        <w:tab/>
        <w:t xml:space="preserve">Бертран </w:t>
      </w:r>
      <w:proofErr w:type="spellStart"/>
      <w:r w:rsidRPr="003913D5">
        <w:t>Пиккар</w:t>
      </w:r>
      <w:proofErr w:type="spellEnd"/>
      <w:r w:rsidRPr="003913D5">
        <w:t>, швейцарский новатор в области авиации, пилот лет</w:t>
      </w:r>
      <w:r w:rsidRPr="003913D5">
        <w:t>а</w:t>
      </w:r>
      <w:r w:rsidRPr="003913D5">
        <w:t xml:space="preserve">тельного аппарата </w:t>
      </w:r>
      <w:r>
        <w:t>«</w:t>
      </w:r>
      <w:proofErr w:type="spellStart"/>
      <w:r w:rsidRPr="003913D5">
        <w:t>Солар</w:t>
      </w:r>
      <w:proofErr w:type="spellEnd"/>
      <w:r w:rsidRPr="003913D5">
        <w:t>-Импульс</w:t>
      </w:r>
      <w:r>
        <w:t>»</w:t>
      </w:r>
      <w:r w:rsidRPr="003913D5">
        <w:t xml:space="preserve"> и посол доброй воли ЮНЕП, призвал с</w:t>
      </w:r>
      <w:r w:rsidRPr="003913D5">
        <w:t>о</w:t>
      </w:r>
      <w:r w:rsidRPr="003913D5">
        <w:t xml:space="preserve">бравшихся в Батуми политических лидеров к принятию срочных мер, в том числе </w:t>
      </w:r>
      <w:r>
        <w:t>амбициозных политики</w:t>
      </w:r>
      <w:r w:rsidRPr="003913D5">
        <w:t xml:space="preserve"> и программ, для продвижения вперед процесса перехода на </w:t>
      </w:r>
      <w:r>
        <w:t>«</w:t>
      </w:r>
      <w:r w:rsidRPr="003913D5">
        <w:t>зеленую</w:t>
      </w:r>
      <w:r>
        <w:t>»</w:t>
      </w:r>
      <w:r w:rsidRPr="003913D5">
        <w:t xml:space="preserve"> экономику. Многие технологии, необходимые для такого перехода, уже имеются, и пришло время проявить твердую политическую волю и приверженность </w:t>
      </w:r>
      <w:r>
        <w:t>к</w:t>
      </w:r>
      <w:r w:rsidRPr="003913D5">
        <w:t xml:space="preserve"> необходимы</w:t>
      </w:r>
      <w:r>
        <w:t>м</w:t>
      </w:r>
      <w:r w:rsidRPr="003913D5">
        <w:t xml:space="preserve"> изменени</w:t>
      </w:r>
      <w:r>
        <w:t>ям</w:t>
      </w:r>
      <w:r w:rsidRPr="003913D5">
        <w:t xml:space="preserve">, </w:t>
      </w:r>
      <w:r>
        <w:t>с тем</w:t>
      </w:r>
      <w:r w:rsidRPr="003913D5">
        <w:t xml:space="preserve"> чтобы </w:t>
      </w:r>
      <w:proofErr w:type="spellStart"/>
      <w:r w:rsidRPr="003913D5">
        <w:t>экологизаци</w:t>
      </w:r>
      <w:r>
        <w:t>я</w:t>
      </w:r>
      <w:proofErr w:type="spellEnd"/>
      <w:r w:rsidRPr="003913D5">
        <w:t xml:space="preserve"> эк</w:t>
      </w:r>
      <w:r w:rsidRPr="003913D5">
        <w:t>о</w:t>
      </w:r>
      <w:r w:rsidRPr="003913D5">
        <w:t>номики стала привлекательн</w:t>
      </w:r>
      <w:r>
        <w:t>ым вариантом действий</w:t>
      </w:r>
      <w:r w:rsidRPr="003913D5">
        <w:t xml:space="preserve"> для всех.</w:t>
      </w:r>
    </w:p>
    <w:p w:rsidR="00F067D2" w:rsidRPr="003913D5" w:rsidRDefault="00F067D2" w:rsidP="00F067D2">
      <w:pPr>
        <w:pStyle w:val="SingleTxtGR"/>
      </w:pPr>
      <w:r w:rsidRPr="003913D5">
        <w:t>25.</w:t>
      </w:r>
      <w:r w:rsidRPr="003913D5">
        <w:tab/>
        <w:t>Генеральный секретарь Римского клуба отметил недостатки нынешней модели экономического роста и пред</w:t>
      </w:r>
      <w:r>
        <w:t>о</w:t>
      </w:r>
      <w:r w:rsidRPr="003913D5">
        <w:t xml:space="preserve">ставил </w:t>
      </w:r>
      <w:r>
        <w:t>свидетельства</w:t>
      </w:r>
      <w:r w:rsidRPr="003913D5">
        <w:t xml:space="preserve"> того, что она не смогла сократить разрыв между богатыми и бедными, равно как и масштабы нищеты. Решение этой проблемы состоит в принятии нового экономи</w:t>
      </w:r>
      <w:r>
        <w:t>ческого подхода, предусматривающего, в частности</w:t>
      </w:r>
      <w:r w:rsidRPr="003913D5">
        <w:t xml:space="preserve">, </w:t>
      </w:r>
      <w:proofErr w:type="spellStart"/>
      <w:r w:rsidRPr="003913D5">
        <w:t>экологизаци</w:t>
      </w:r>
      <w:r>
        <w:t>ю</w:t>
      </w:r>
      <w:proofErr w:type="spellEnd"/>
      <w:r w:rsidRPr="003913D5">
        <w:t xml:space="preserve"> экономики. С учетом потенциально высоких затрат, связанных с переходом к более </w:t>
      </w:r>
      <w:proofErr w:type="spellStart"/>
      <w:r w:rsidRPr="003913D5">
        <w:t>экологичной</w:t>
      </w:r>
      <w:proofErr w:type="spellEnd"/>
      <w:r w:rsidRPr="003913D5">
        <w:t xml:space="preserve"> эк</w:t>
      </w:r>
      <w:r w:rsidRPr="003913D5">
        <w:t>о</w:t>
      </w:r>
      <w:r w:rsidRPr="003913D5">
        <w:t>номике, необходимо обеспечить правильные стимулы, законодатель</w:t>
      </w:r>
      <w:r>
        <w:t>ство</w:t>
      </w:r>
      <w:r w:rsidRPr="003913D5">
        <w:t xml:space="preserve"> и р</w:t>
      </w:r>
      <w:r w:rsidRPr="003913D5">
        <w:t>ы</w:t>
      </w:r>
      <w:r w:rsidRPr="003913D5">
        <w:t xml:space="preserve">ночные интервенции, чтобы сделать такой переход </w:t>
      </w:r>
      <w:r>
        <w:t xml:space="preserve">финансово </w:t>
      </w:r>
      <w:r w:rsidRPr="003913D5">
        <w:t>более досту</w:t>
      </w:r>
      <w:r w:rsidRPr="003913D5">
        <w:t>п</w:t>
      </w:r>
      <w:r w:rsidRPr="003913D5">
        <w:t xml:space="preserve">ным. </w:t>
      </w:r>
    </w:p>
    <w:p w:rsidR="00F067D2" w:rsidRPr="003913D5" w:rsidRDefault="00F067D2" w:rsidP="00F067D2">
      <w:pPr>
        <w:pStyle w:val="SingleTxtGR"/>
      </w:pPr>
      <w:r w:rsidRPr="003913D5">
        <w:t>26.</w:t>
      </w:r>
      <w:r w:rsidRPr="003913D5">
        <w:tab/>
        <w:t>Министр по вопросам окружающей среды, водных ресурсов и лесов Р</w:t>
      </w:r>
      <w:r w:rsidRPr="003913D5">
        <w:t>у</w:t>
      </w:r>
      <w:r w:rsidRPr="003913D5">
        <w:t xml:space="preserve">мынии отметила, что окружающая среда является локомотивом экономического роста. </w:t>
      </w:r>
      <w:proofErr w:type="spellStart"/>
      <w:r w:rsidRPr="003913D5">
        <w:t>Экологизация</w:t>
      </w:r>
      <w:proofErr w:type="spellEnd"/>
      <w:r w:rsidRPr="003913D5">
        <w:t xml:space="preserve"> экономики подразумевает не только изменение экономич</w:t>
      </w:r>
      <w:r w:rsidRPr="003913D5">
        <w:t>е</w:t>
      </w:r>
      <w:r w:rsidRPr="003913D5">
        <w:t xml:space="preserve">ских моделей, но и изменение моделей </w:t>
      </w:r>
      <w:r>
        <w:t xml:space="preserve">руководства </w:t>
      </w:r>
      <w:r w:rsidRPr="003913D5">
        <w:t xml:space="preserve">и мышления. </w:t>
      </w:r>
      <w:r>
        <w:t>Н</w:t>
      </w:r>
      <w:r w:rsidRPr="003913D5">
        <w:t xml:space="preserve">еобходимо убрать препятствия в умах тех, кто принимает решения, а также в умах всех людей в обществе. В том, что касается изменения климата, общество находится в точке невозврата, </w:t>
      </w:r>
      <w:r>
        <w:t>и</w:t>
      </w:r>
      <w:r w:rsidRPr="003913D5">
        <w:t xml:space="preserve"> цена бездействия слишком высока. В этой связи министр призвала активизировать усилия и действия, которые соответствуют конкре</w:t>
      </w:r>
      <w:r w:rsidRPr="003913D5">
        <w:t>т</w:t>
      </w:r>
      <w:r w:rsidRPr="003913D5">
        <w:t>ным потребностям каждой страны, культурным условиям и уровню обеспече</w:t>
      </w:r>
      <w:r w:rsidRPr="003913D5">
        <w:t>н</w:t>
      </w:r>
      <w:r w:rsidRPr="003913D5">
        <w:t>ности ресурсами.</w:t>
      </w:r>
    </w:p>
    <w:p w:rsidR="00F067D2" w:rsidRPr="003913D5" w:rsidRDefault="00F067D2" w:rsidP="00F067D2">
      <w:pPr>
        <w:pStyle w:val="SingleTxtGR"/>
      </w:pPr>
      <w:r w:rsidRPr="003913D5">
        <w:t>27.</w:t>
      </w:r>
      <w:r w:rsidRPr="003913D5">
        <w:tab/>
        <w:t>Министр природных ресурсов и охраны окружающей среды Беларуси з</w:t>
      </w:r>
      <w:r w:rsidRPr="003913D5">
        <w:t>а</w:t>
      </w:r>
      <w:r w:rsidRPr="003913D5">
        <w:t>явил о приверженности его страны стратегическим усилиям по улучшени</w:t>
      </w:r>
      <w:r>
        <w:t>ю с</w:t>
      </w:r>
      <w:r>
        <w:t>о</w:t>
      </w:r>
      <w:r>
        <w:t>стояния ее</w:t>
      </w:r>
      <w:r w:rsidRPr="003913D5">
        <w:t xml:space="preserve"> окружающей среды и экономики, а также достижению целей и задач в области устойчивого развития путем разработки плана действий по </w:t>
      </w:r>
      <w:r>
        <w:t>«</w:t>
      </w:r>
      <w:r w:rsidRPr="003913D5">
        <w:t>зеленой</w:t>
      </w:r>
      <w:r>
        <w:t>»</w:t>
      </w:r>
      <w:r w:rsidRPr="003913D5">
        <w:t xml:space="preserve"> экономике, охватывающего сектор</w:t>
      </w:r>
      <w:r>
        <w:t>ы</w:t>
      </w:r>
      <w:r w:rsidRPr="003913D5">
        <w:t xml:space="preserve"> транспорта, энергетики, сельского хозя</w:t>
      </w:r>
      <w:r w:rsidRPr="003913D5">
        <w:t>й</w:t>
      </w:r>
      <w:r w:rsidRPr="003913D5">
        <w:t>ства и образования. Конкретные меры включают совершенствование и упрощ</w:t>
      </w:r>
      <w:r w:rsidRPr="003913D5">
        <w:t>е</w:t>
      </w:r>
      <w:r w:rsidRPr="003913D5">
        <w:t xml:space="preserve">ние системы налогообложения, расширение ответственности производителей, </w:t>
      </w:r>
      <w:r>
        <w:t>развитие</w:t>
      </w:r>
      <w:r w:rsidRPr="003913D5">
        <w:t xml:space="preserve"> новой </w:t>
      </w:r>
      <w:r>
        <w:t>«</w:t>
      </w:r>
      <w:r w:rsidRPr="003913D5">
        <w:t>зеленой</w:t>
      </w:r>
      <w:r>
        <w:t>»</w:t>
      </w:r>
      <w:r w:rsidRPr="003913D5">
        <w:t xml:space="preserve"> инфраструктуры и </w:t>
      </w:r>
      <w:r>
        <w:t>«</w:t>
      </w:r>
      <w:r w:rsidRPr="003913D5">
        <w:t>зеленого</w:t>
      </w:r>
      <w:r>
        <w:t>»</w:t>
      </w:r>
      <w:r w:rsidRPr="003913D5">
        <w:t xml:space="preserve"> транспорта, поддер</w:t>
      </w:r>
      <w:r w:rsidRPr="003913D5">
        <w:t>ж</w:t>
      </w:r>
      <w:r w:rsidRPr="003913D5">
        <w:t xml:space="preserve">ку более </w:t>
      </w:r>
      <w:proofErr w:type="spellStart"/>
      <w:r w:rsidRPr="003913D5">
        <w:t>экологичн</w:t>
      </w:r>
      <w:r>
        <w:t>ого</w:t>
      </w:r>
      <w:proofErr w:type="spellEnd"/>
      <w:r w:rsidRPr="003913D5">
        <w:t xml:space="preserve"> сельского хозяйства и создание сети </w:t>
      </w:r>
      <w:r>
        <w:t>«</w:t>
      </w:r>
      <w:r w:rsidRPr="003913D5">
        <w:t>зеленых</w:t>
      </w:r>
      <w:r>
        <w:t>»</w:t>
      </w:r>
      <w:r w:rsidRPr="003913D5">
        <w:t xml:space="preserve"> школ.</w:t>
      </w:r>
    </w:p>
    <w:p w:rsidR="00F067D2" w:rsidRPr="003913D5" w:rsidRDefault="00F067D2" w:rsidP="00F067D2">
      <w:pPr>
        <w:pStyle w:val="SingleTxtGR"/>
      </w:pPr>
      <w:r w:rsidRPr="003913D5">
        <w:t>28.</w:t>
      </w:r>
      <w:r w:rsidRPr="003913D5">
        <w:tab/>
        <w:t>Участникам заседания был показан короткий видеофильм, подготовле</w:t>
      </w:r>
      <w:r w:rsidRPr="003913D5">
        <w:t>н</w:t>
      </w:r>
      <w:r w:rsidRPr="003913D5">
        <w:t>ный ЕЭК и ЮНЕП, с записями бесед с шестью министрами и высокопоста</w:t>
      </w:r>
      <w:r w:rsidRPr="003913D5">
        <w:t>в</w:t>
      </w:r>
      <w:r w:rsidRPr="003913D5">
        <w:t>ленными представителями ЕЭК и ЮНЕП.</w:t>
      </w:r>
    </w:p>
    <w:p w:rsidR="00F067D2" w:rsidRPr="003913D5" w:rsidRDefault="00F067D2" w:rsidP="00F067D2">
      <w:pPr>
        <w:pStyle w:val="SingleTxtGR"/>
      </w:pPr>
      <w:r w:rsidRPr="003913D5">
        <w:t>29.</w:t>
      </w:r>
      <w:r w:rsidRPr="003913D5">
        <w:tab/>
        <w:t xml:space="preserve">Генеральный секретарь Министерства окружающей среды Португалии представил от имени Председателя Комитета по экологической политике ЕЭК Общеевропейские стратегические рамки </w:t>
      </w:r>
      <w:proofErr w:type="spellStart"/>
      <w:r w:rsidRPr="003913D5">
        <w:t>экологизации</w:t>
      </w:r>
      <w:proofErr w:type="spellEnd"/>
      <w:r w:rsidRPr="003913D5">
        <w:t xml:space="preserve"> экономики, которые б</w:t>
      </w:r>
      <w:r w:rsidRPr="003913D5">
        <w:t>ы</w:t>
      </w:r>
      <w:r w:rsidRPr="003913D5">
        <w:t>ли одобрены делегатами путем аккламации. Эти рамки дают странам общ</w:t>
      </w:r>
      <w:r>
        <w:t>ее в</w:t>
      </w:r>
      <w:r>
        <w:t>и</w:t>
      </w:r>
      <w:r>
        <w:t>дение</w:t>
      </w:r>
      <w:r w:rsidRPr="003913D5">
        <w:t xml:space="preserve"> и три широкие цели </w:t>
      </w:r>
      <w:r>
        <w:t xml:space="preserve">– </w:t>
      </w:r>
      <w:r w:rsidRPr="003913D5">
        <w:t>сокращени</w:t>
      </w:r>
      <w:r>
        <w:t>е</w:t>
      </w:r>
      <w:r w:rsidRPr="003913D5">
        <w:t xml:space="preserve"> рисков для окружающей среды и д</w:t>
      </w:r>
      <w:r w:rsidRPr="003913D5">
        <w:t>е</w:t>
      </w:r>
      <w:r w:rsidRPr="003913D5">
        <w:t>фицита экологических ресурсов, ус</w:t>
      </w:r>
      <w:r>
        <w:t>иление</w:t>
      </w:r>
      <w:r w:rsidRPr="003913D5">
        <w:t xml:space="preserve"> экономического прогресса и пов</w:t>
      </w:r>
      <w:r w:rsidRPr="003913D5">
        <w:t>ы</w:t>
      </w:r>
      <w:r w:rsidRPr="003913D5">
        <w:t>шени</w:t>
      </w:r>
      <w:r>
        <w:t>е</w:t>
      </w:r>
      <w:r w:rsidRPr="003913D5">
        <w:t xml:space="preserve"> благосостояния людей и социальной справедливости</w:t>
      </w:r>
      <w:r>
        <w:t xml:space="preserve"> в интересах</w:t>
      </w:r>
      <w:r w:rsidRPr="003913D5">
        <w:t xml:space="preserve"> пер</w:t>
      </w:r>
      <w:r w:rsidRPr="003913D5">
        <w:t>е</w:t>
      </w:r>
      <w:r w:rsidRPr="003913D5">
        <w:t xml:space="preserve">хода к </w:t>
      </w:r>
      <w:r>
        <w:t>«</w:t>
      </w:r>
      <w:r w:rsidRPr="003913D5">
        <w:t>зеленой</w:t>
      </w:r>
      <w:r>
        <w:t>»</w:t>
      </w:r>
      <w:r w:rsidRPr="003913D5">
        <w:t xml:space="preserve"> экономике. Стратегические рамки включают девять приор</w:t>
      </w:r>
      <w:r w:rsidRPr="003913D5">
        <w:t>и</w:t>
      </w:r>
      <w:r w:rsidRPr="003913D5">
        <w:t xml:space="preserve">тетных областей для перехода </w:t>
      </w:r>
      <w:r>
        <w:t>к</w:t>
      </w:r>
      <w:r w:rsidRPr="003913D5">
        <w:t xml:space="preserve"> </w:t>
      </w:r>
      <w:r>
        <w:t>«</w:t>
      </w:r>
      <w:r w:rsidRPr="003913D5">
        <w:t>зелен</w:t>
      </w:r>
      <w:r>
        <w:t>ой»</w:t>
      </w:r>
      <w:r w:rsidRPr="003913D5">
        <w:t xml:space="preserve"> экономик</w:t>
      </w:r>
      <w:r>
        <w:t>е</w:t>
      </w:r>
      <w:r w:rsidRPr="003913D5">
        <w:t xml:space="preserve"> и содействия достижению </w:t>
      </w:r>
      <w:r>
        <w:t xml:space="preserve">целевых </w:t>
      </w:r>
      <w:r w:rsidRPr="003913D5">
        <w:t>показателей, предусмотренных в контексте целей устойчивого разв</w:t>
      </w:r>
      <w:r w:rsidRPr="003913D5">
        <w:t>и</w:t>
      </w:r>
      <w:r w:rsidRPr="003913D5">
        <w:t>тия.</w:t>
      </w:r>
    </w:p>
    <w:p w:rsidR="00F067D2" w:rsidRPr="003913D5" w:rsidRDefault="00F067D2" w:rsidP="00F067D2">
      <w:pPr>
        <w:pStyle w:val="SingleTxtGR"/>
      </w:pPr>
      <w:r w:rsidRPr="003913D5">
        <w:t>30.</w:t>
      </w:r>
      <w:r w:rsidRPr="003913D5">
        <w:tab/>
        <w:t xml:space="preserve">Было также </w:t>
      </w:r>
      <w:r>
        <w:t xml:space="preserve">объявлено </w:t>
      </w:r>
      <w:r w:rsidRPr="003913D5">
        <w:t>о начале осуществления БИЗ-Э. Эта инициатива включает 101 добровольн</w:t>
      </w:r>
      <w:r>
        <w:t>ую меру, в отношении которых на себя взяли обяз</w:t>
      </w:r>
      <w:r>
        <w:t>а</w:t>
      </w:r>
      <w:r>
        <w:t>тельства</w:t>
      </w:r>
      <w:r w:rsidRPr="003913D5">
        <w:t xml:space="preserve"> 34 стран</w:t>
      </w:r>
      <w:r>
        <w:t>ы</w:t>
      </w:r>
      <w:r w:rsidRPr="003913D5">
        <w:t xml:space="preserve"> и организации, и </w:t>
      </w:r>
      <w:r>
        <w:t>в нее еще можно включить</w:t>
      </w:r>
      <w:r w:rsidRPr="003913D5">
        <w:t xml:space="preserve"> дополнител</w:t>
      </w:r>
      <w:r w:rsidRPr="003913D5">
        <w:t>ь</w:t>
      </w:r>
      <w:r w:rsidRPr="003913D5">
        <w:t>ны</w:t>
      </w:r>
      <w:r>
        <w:t>е</w:t>
      </w:r>
      <w:r w:rsidRPr="003913D5">
        <w:t xml:space="preserve"> обязательств</w:t>
      </w:r>
      <w:r>
        <w:t>а</w:t>
      </w:r>
      <w:r w:rsidRPr="003913D5">
        <w:t>. Представители еще двух стран заявили, что их правител</w:t>
      </w:r>
      <w:r w:rsidRPr="003913D5">
        <w:t>ь</w:t>
      </w:r>
      <w:r w:rsidRPr="003913D5">
        <w:t xml:space="preserve">ства в скором времени </w:t>
      </w:r>
      <w:r>
        <w:t>выступят с</w:t>
      </w:r>
      <w:r w:rsidRPr="003913D5">
        <w:t xml:space="preserve"> соответствующи</w:t>
      </w:r>
      <w:r>
        <w:t>ми</w:t>
      </w:r>
      <w:r w:rsidRPr="003913D5">
        <w:t xml:space="preserve"> об</w:t>
      </w:r>
      <w:r>
        <w:t>ещаниями</w:t>
      </w:r>
      <w:r w:rsidRPr="003913D5">
        <w:t>.</w:t>
      </w:r>
    </w:p>
    <w:p w:rsidR="00F067D2" w:rsidRPr="003913D5" w:rsidRDefault="00F067D2" w:rsidP="00F067D2">
      <w:pPr>
        <w:pStyle w:val="SingleTxtGR"/>
      </w:pPr>
      <w:r w:rsidRPr="003913D5">
        <w:t>31.</w:t>
      </w:r>
      <w:r w:rsidRPr="003913D5">
        <w:tab/>
        <w:t>Пленарное заседание завершилась просмотром видеофильма, подгото</w:t>
      </w:r>
      <w:r w:rsidRPr="003913D5">
        <w:t>в</w:t>
      </w:r>
      <w:r>
        <w:t>ленного Европейским ЭКО-Ф</w:t>
      </w:r>
      <w:r w:rsidRPr="003913D5">
        <w:t>орумом, с призывами к министрам взять на себя лидирующую роль</w:t>
      </w:r>
      <w:r>
        <w:t>, заняться</w:t>
      </w:r>
      <w:r w:rsidRPr="003913D5">
        <w:t xml:space="preserve"> поддержк</w:t>
      </w:r>
      <w:r>
        <w:t>ой</w:t>
      </w:r>
      <w:r w:rsidRPr="003913D5">
        <w:t xml:space="preserve"> перехода </w:t>
      </w:r>
      <w:r>
        <w:t>к</w:t>
      </w:r>
      <w:r w:rsidRPr="003913D5">
        <w:t xml:space="preserve"> </w:t>
      </w:r>
      <w:r>
        <w:t>«</w:t>
      </w:r>
      <w:r w:rsidRPr="003913D5">
        <w:t>зелен</w:t>
      </w:r>
      <w:r>
        <w:t>ой»</w:t>
      </w:r>
      <w:r w:rsidRPr="003913D5">
        <w:t xml:space="preserve"> экономик</w:t>
      </w:r>
      <w:r>
        <w:t>е</w:t>
      </w:r>
      <w:r w:rsidRPr="003913D5">
        <w:t xml:space="preserve"> и обеспеч</w:t>
      </w:r>
      <w:r>
        <w:t>ить</w:t>
      </w:r>
      <w:r w:rsidRPr="003913D5">
        <w:t xml:space="preserve"> взаимодополняющ</w:t>
      </w:r>
      <w:r>
        <w:t>ий</w:t>
      </w:r>
      <w:r w:rsidRPr="003913D5">
        <w:t xml:space="preserve"> характер политики в области торговли и охр</w:t>
      </w:r>
      <w:r w:rsidRPr="003913D5">
        <w:t>а</w:t>
      </w:r>
      <w:r w:rsidRPr="003913D5">
        <w:t>ны окружающей среды. Затем участники заседания разделились на две группы для пров</w:t>
      </w:r>
      <w:r>
        <w:t>е</w:t>
      </w:r>
      <w:r w:rsidRPr="003913D5">
        <w:t xml:space="preserve">дения двух параллельных круглых столов, посвященных обсуждению аспектов </w:t>
      </w:r>
      <w:r>
        <w:t>«</w:t>
      </w:r>
      <w:r w:rsidRPr="003913D5">
        <w:t>зеленой</w:t>
      </w:r>
      <w:r>
        <w:t>»</w:t>
      </w:r>
      <w:r w:rsidRPr="003913D5">
        <w:t xml:space="preserve"> экономики, с </w:t>
      </w:r>
      <w:proofErr w:type="spellStart"/>
      <w:r w:rsidRPr="003913D5">
        <w:t>уделением</w:t>
      </w:r>
      <w:proofErr w:type="spellEnd"/>
      <w:r w:rsidRPr="003913D5">
        <w:t xml:space="preserve"> особого внимания: а) возможн</w:t>
      </w:r>
      <w:r w:rsidRPr="003913D5">
        <w:t>о</w:t>
      </w:r>
      <w:r w:rsidRPr="003913D5">
        <w:t xml:space="preserve">стям и проблемам; b) путям обеспечения устойчивости; c) </w:t>
      </w:r>
      <w:r>
        <w:t>«</w:t>
      </w:r>
      <w:r w:rsidRPr="003913D5">
        <w:t>зеленым</w:t>
      </w:r>
      <w:r>
        <w:t>»</w:t>
      </w:r>
      <w:r w:rsidRPr="003913D5">
        <w:t xml:space="preserve"> стимулам; </w:t>
      </w:r>
      <w:r w:rsidR="00C5531A">
        <w:t>и </w:t>
      </w:r>
      <w:r w:rsidRPr="003913D5">
        <w:t>d) сотрудничеств</w:t>
      </w:r>
      <w:r>
        <w:t>у</w:t>
      </w:r>
      <w:r w:rsidRPr="003913D5">
        <w:t>.</w:t>
      </w:r>
    </w:p>
    <w:p w:rsidR="00F067D2" w:rsidRPr="003913D5" w:rsidRDefault="00F067D2" w:rsidP="00F067D2">
      <w:pPr>
        <w:pStyle w:val="SingleTxtGR"/>
      </w:pPr>
      <w:r w:rsidRPr="003913D5">
        <w:t>32.</w:t>
      </w:r>
      <w:r w:rsidRPr="003913D5">
        <w:tab/>
        <w:t xml:space="preserve">В ходе обсуждения делегаты </w:t>
      </w:r>
      <w:r>
        <w:t>признали</w:t>
      </w:r>
      <w:r w:rsidRPr="003913D5">
        <w:t xml:space="preserve"> </w:t>
      </w:r>
      <w:r>
        <w:t>«</w:t>
      </w:r>
      <w:r w:rsidRPr="003913D5">
        <w:t>зеленую</w:t>
      </w:r>
      <w:r>
        <w:t>»</w:t>
      </w:r>
      <w:r w:rsidRPr="003913D5">
        <w:t xml:space="preserve"> экономику одним из ключевых путей к устойчивому развитию и перечислили </w:t>
      </w:r>
      <w:r>
        <w:t>многочисленные</w:t>
      </w:r>
      <w:r w:rsidRPr="003913D5">
        <w:t xml:space="preserve"> по</w:t>
      </w:r>
      <w:r w:rsidRPr="003913D5">
        <w:t>д</w:t>
      </w:r>
      <w:r w:rsidRPr="003913D5">
        <w:t>ходы и инициативы, которые страны региона осуществляют</w:t>
      </w:r>
      <w:r>
        <w:t>, двигаясь</w:t>
      </w:r>
      <w:r w:rsidRPr="003913D5">
        <w:t xml:space="preserve"> в этом направлении. Переход на </w:t>
      </w:r>
      <w:r>
        <w:t>«</w:t>
      </w:r>
      <w:r w:rsidRPr="003913D5">
        <w:t>зеленую</w:t>
      </w:r>
      <w:r>
        <w:t>»</w:t>
      </w:r>
      <w:r w:rsidRPr="003913D5">
        <w:t xml:space="preserve"> экономику в планетарных границах не означает </w:t>
      </w:r>
      <w:r>
        <w:t xml:space="preserve">половинчатую </w:t>
      </w:r>
      <w:proofErr w:type="spellStart"/>
      <w:r w:rsidRPr="003913D5">
        <w:t>экологизацию</w:t>
      </w:r>
      <w:proofErr w:type="spellEnd"/>
      <w:r w:rsidRPr="003913D5">
        <w:t xml:space="preserve"> </w:t>
      </w:r>
      <w:r>
        <w:t xml:space="preserve">– он </w:t>
      </w:r>
      <w:r w:rsidRPr="003913D5">
        <w:t>требует фундаментальных измен</w:t>
      </w:r>
      <w:r w:rsidRPr="003913D5">
        <w:t>е</w:t>
      </w:r>
      <w:r w:rsidRPr="003913D5">
        <w:t>ний в экономике и обществе на основе политической приверженности и пол</w:t>
      </w:r>
      <w:r w:rsidRPr="003913D5">
        <w:t>и</w:t>
      </w:r>
      <w:r w:rsidRPr="003913D5">
        <w:t>тического лидерства, в том числе в странах, которые полагаются на значител</w:t>
      </w:r>
      <w:r w:rsidRPr="003913D5">
        <w:t>ь</w:t>
      </w:r>
      <w:r w:rsidRPr="003913D5">
        <w:t xml:space="preserve">ные нефтяные и газовые ресурсы. </w:t>
      </w:r>
      <w:r>
        <w:t>При внесении коррективов и в новых подх</w:t>
      </w:r>
      <w:r>
        <w:t>о</w:t>
      </w:r>
      <w:r>
        <w:t>дах следует учитывать различные интересы и</w:t>
      </w:r>
      <w:r w:rsidRPr="003913D5">
        <w:t xml:space="preserve"> менталитет того или иного общ</w:t>
      </w:r>
      <w:r w:rsidRPr="003913D5">
        <w:t>е</w:t>
      </w:r>
      <w:r w:rsidRPr="003913D5">
        <w:t>ства.</w:t>
      </w:r>
    </w:p>
    <w:p w:rsidR="00F067D2" w:rsidRPr="003913D5" w:rsidRDefault="00F067D2" w:rsidP="00F067D2">
      <w:pPr>
        <w:pStyle w:val="SingleTxtGR"/>
      </w:pPr>
      <w:r w:rsidRPr="003913D5">
        <w:t>33.</w:t>
      </w:r>
      <w:r w:rsidRPr="003913D5">
        <w:tab/>
        <w:t xml:space="preserve">Реальной проблемой является не новизна понятия </w:t>
      </w:r>
      <w:r>
        <w:t>«</w:t>
      </w:r>
      <w:r w:rsidRPr="003913D5">
        <w:t>зеленая экономик</w:t>
      </w:r>
      <w:r>
        <w:t>а»</w:t>
      </w:r>
      <w:r w:rsidRPr="003913D5">
        <w:t>, а</w:t>
      </w:r>
      <w:r w:rsidR="00C5531A">
        <w:t> </w:t>
      </w:r>
      <w:r w:rsidRPr="003913D5">
        <w:t>его сложность. Нерешенными пока еще остаются многие вопросы, среди к</w:t>
      </w:r>
      <w:r w:rsidRPr="003913D5">
        <w:t>о</w:t>
      </w:r>
      <w:r w:rsidRPr="003913D5">
        <w:t xml:space="preserve">торых наиболее часто называют ограниченность финансовых ресурсов и </w:t>
      </w:r>
      <w:proofErr w:type="spellStart"/>
      <w:r w:rsidRPr="003913D5">
        <w:t>фра</w:t>
      </w:r>
      <w:r w:rsidRPr="003913D5">
        <w:t>г</w:t>
      </w:r>
      <w:r w:rsidRPr="003913D5">
        <w:t>ментированность</w:t>
      </w:r>
      <w:proofErr w:type="spellEnd"/>
      <w:r w:rsidRPr="003913D5">
        <w:t xml:space="preserve"> политики. </w:t>
      </w:r>
      <w:r>
        <w:t>«</w:t>
      </w:r>
      <w:r w:rsidRPr="003913D5">
        <w:t>Зеленые</w:t>
      </w:r>
      <w:r>
        <w:t>»</w:t>
      </w:r>
      <w:r w:rsidRPr="003913D5">
        <w:t xml:space="preserve"> инвестиции и инновации, исследовани</w:t>
      </w:r>
      <w:r>
        <w:t>е</w:t>
      </w:r>
      <w:r w:rsidRPr="003913D5">
        <w:t xml:space="preserve"> и разработка новых технологий, передача технологий между странами и по</w:t>
      </w:r>
      <w:r w:rsidRPr="003913D5">
        <w:t>д</w:t>
      </w:r>
      <w:r w:rsidRPr="003913D5">
        <w:t>держк</w:t>
      </w:r>
      <w:r>
        <w:t>а</w:t>
      </w:r>
      <w:r w:rsidRPr="003913D5">
        <w:t xml:space="preserve"> малого бизнеса </w:t>
      </w:r>
      <w:r>
        <w:t>–</w:t>
      </w:r>
      <w:r w:rsidRPr="003913D5">
        <w:t xml:space="preserve"> все это требует финанс</w:t>
      </w:r>
      <w:r>
        <w:t>ирования</w:t>
      </w:r>
      <w:r w:rsidRPr="003913D5">
        <w:t>. Вместе с тем инв</w:t>
      </w:r>
      <w:r w:rsidRPr="003913D5">
        <w:t>е</w:t>
      </w:r>
      <w:r w:rsidRPr="003913D5">
        <w:t>стиционные решения могут иметь долгосрочные последствия</w:t>
      </w:r>
      <w:r>
        <w:t>,</w:t>
      </w:r>
      <w:r w:rsidRPr="003913D5">
        <w:t xml:space="preserve"> и поэтому при их принятии не следует замыкаться на существующих технологиях, ограничивать возможные варианты или препятствовать развитию новых, заменяющих их те</w:t>
      </w:r>
      <w:r w:rsidRPr="003913D5">
        <w:t>х</w:t>
      </w:r>
      <w:r w:rsidRPr="003913D5">
        <w:t xml:space="preserve">нологий. Для того чтобы добиться перехода </w:t>
      </w:r>
      <w:r>
        <w:t>к</w:t>
      </w:r>
      <w:r w:rsidRPr="003913D5">
        <w:t xml:space="preserve"> </w:t>
      </w:r>
      <w:proofErr w:type="spellStart"/>
      <w:r w:rsidRPr="003913D5">
        <w:t>экологичн</w:t>
      </w:r>
      <w:r>
        <w:t>ой</w:t>
      </w:r>
      <w:proofErr w:type="spellEnd"/>
      <w:r w:rsidRPr="003913D5">
        <w:t xml:space="preserve"> экономик</w:t>
      </w:r>
      <w:r>
        <w:t>е</w:t>
      </w:r>
      <w:r w:rsidRPr="003913D5">
        <w:t>, необх</w:t>
      </w:r>
      <w:r w:rsidRPr="003913D5">
        <w:t>о</w:t>
      </w:r>
      <w:r w:rsidRPr="003913D5">
        <w:t>димо использовать рыночные инструменты, отменить наносящие вред субс</w:t>
      </w:r>
      <w:r w:rsidRPr="003913D5">
        <w:t>и</w:t>
      </w:r>
      <w:r w:rsidRPr="003913D5">
        <w:t>дии, в том числе субсидии на ископаемые виды топлива, и перейти от принципа обложения налогом труда к взиманию налога на использование природных р</w:t>
      </w:r>
      <w:r w:rsidRPr="003913D5">
        <w:t>е</w:t>
      </w:r>
      <w:r w:rsidRPr="003913D5">
        <w:t xml:space="preserve">сурсов. </w:t>
      </w:r>
      <w:r>
        <w:t>Хорошим подходом является и</w:t>
      </w:r>
      <w:r w:rsidRPr="003913D5">
        <w:t>спользование государственного финанс</w:t>
      </w:r>
      <w:r w:rsidRPr="003913D5">
        <w:t>и</w:t>
      </w:r>
      <w:r w:rsidRPr="003913D5">
        <w:t xml:space="preserve">рования для привлечения частных </w:t>
      </w:r>
      <w:r>
        <w:t xml:space="preserve">финансовых </w:t>
      </w:r>
      <w:r w:rsidRPr="003913D5">
        <w:t xml:space="preserve">средств в сектор </w:t>
      </w:r>
      <w:r>
        <w:t>«</w:t>
      </w:r>
      <w:r w:rsidRPr="003913D5">
        <w:t>зеленой</w:t>
      </w:r>
      <w:r>
        <w:t>»</w:t>
      </w:r>
      <w:r w:rsidRPr="003913D5">
        <w:t xml:space="preserve"> эк</w:t>
      </w:r>
      <w:r w:rsidRPr="003913D5">
        <w:t>о</w:t>
      </w:r>
      <w:r w:rsidRPr="003913D5">
        <w:t>номики</w:t>
      </w:r>
      <w:r>
        <w:t>,</w:t>
      </w:r>
      <w:r w:rsidRPr="003913D5">
        <w:t xml:space="preserve"> </w:t>
      </w:r>
      <w:r>
        <w:t>и</w:t>
      </w:r>
      <w:r w:rsidRPr="003913D5">
        <w:t xml:space="preserve"> следует </w:t>
      </w:r>
      <w:r>
        <w:t>реализовывать</w:t>
      </w:r>
      <w:r w:rsidRPr="003913D5">
        <w:t xml:space="preserve"> возможности </w:t>
      </w:r>
      <w:r>
        <w:t xml:space="preserve">дальнейшего </w:t>
      </w:r>
      <w:r w:rsidRPr="003913D5">
        <w:t>расшир</w:t>
      </w:r>
      <w:r>
        <w:t>ения ма</w:t>
      </w:r>
      <w:r>
        <w:t>с</w:t>
      </w:r>
      <w:r>
        <w:t>штабов этой деятельности</w:t>
      </w:r>
      <w:r w:rsidRPr="003913D5">
        <w:t xml:space="preserve">. </w:t>
      </w:r>
    </w:p>
    <w:p w:rsidR="00F067D2" w:rsidRPr="003913D5" w:rsidRDefault="00F067D2" w:rsidP="00F067D2">
      <w:pPr>
        <w:pStyle w:val="SingleTxtGR"/>
      </w:pPr>
      <w:r w:rsidRPr="003913D5">
        <w:t>34.</w:t>
      </w:r>
      <w:r w:rsidRPr="003913D5">
        <w:tab/>
        <w:t xml:space="preserve">Участники настоятельно призвали </w:t>
      </w:r>
      <w:r>
        <w:t>разработчиков политики</w:t>
      </w:r>
      <w:r w:rsidRPr="003913D5">
        <w:t xml:space="preserve"> проводить учет природного капитала и </w:t>
      </w:r>
      <w:r>
        <w:t xml:space="preserve">стоимостную </w:t>
      </w:r>
      <w:r w:rsidRPr="003913D5">
        <w:t xml:space="preserve">оценку </w:t>
      </w:r>
      <w:proofErr w:type="spellStart"/>
      <w:r w:rsidRPr="003913D5">
        <w:t>экосистемных</w:t>
      </w:r>
      <w:proofErr w:type="spellEnd"/>
      <w:r w:rsidRPr="003913D5">
        <w:t xml:space="preserve"> услуг, испол</w:t>
      </w:r>
      <w:r w:rsidRPr="003913D5">
        <w:t>ь</w:t>
      </w:r>
      <w:r w:rsidRPr="003913D5">
        <w:t xml:space="preserve">зуя, например, Систему комплексного экологического и экономического учета </w:t>
      </w:r>
      <w:r>
        <w:t>Организации Объединенных Наций</w:t>
      </w:r>
      <w:r w:rsidRPr="003913D5">
        <w:t>, в сотрудничестве с Конференцией евр</w:t>
      </w:r>
      <w:r w:rsidRPr="003913D5">
        <w:t>о</w:t>
      </w:r>
      <w:r w:rsidRPr="003913D5">
        <w:t xml:space="preserve">пейских статистиков, Всемирным банком и ОЭСР. Необходимо выйти за рамки валового внутреннего продукта (ВВП) и работать над </w:t>
      </w:r>
      <w:r>
        <w:t>темой</w:t>
      </w:r>
      <w:r w:rsidRPr="003913D5">
        <w:t xml:space="preserve"> экологического следа стран, основываясь на альтернативных показателях и способах измерения прогресса. Для успешного перехода на </w:t>
      </w:r>
      <w:r>
        <w:t>«</w:t>
      </w:r>
      <w:r w:rsidRPr="003913D5">
        <w:t>зеленую</w:t>
      </w:r>
      <w:r>
        <w:t>»</w:t>
      </w:r>
      <w:r w:rsidRPr="003913D5">
        <w:t xml:space="preserve"> экономику необходимо пр</w:t>
      </w:r>
      <w:r w:rsidRPr="003913D5">
        <w:t>о</w:t>
      </w:r>
      <w:r w:rsidRPr="003913D5">
        <w:t xml:space="preserve">водить регулярный обзор и долгосрочный анализ экологических и социальных последствий </w:t>
      </w:r>
      <w:r>
        <w:t>процессов разработки</w:t>
      </w:r>
      <w:r w:rsidRPr="003913D5">
        <w:t xml:space="preserve"> политики и </w:t>
      </w:r>
      <w:r>
        <w:t xml:space="preserve">принятия </w:t>
      </w:r>
      <w:r w:rsidRPr="003913D5">
        <w:t>решений.</w:t>
      </w:r>
    </w:p>
    <w:p w:rsidR="00F067D2" w:rsidRPr="003913D5" w:rsidRDefault="00F067D2" w:rsidP="00F067D2">
      <w:pPr>
        <w:pStyle w:val="SingleTxtGR"/>
      </w:pPr>
      <w:r w:rsidRPr="003913D5">
        <w:t>35.</w:t>
      </w:r>
      <w:r w:rsidRPr="003913D5">
        <w:tab/>
        <w:t>Делегаты также подчеркнули необходимость эффективной интеграции экологических соображений в нормативно-правов</w:t>
      </w:r>
      <w:r>
        <w:t>ую базу</w:t>
      </w:r>
      <w:r w:rsidRPr="003913D5">
        <w:t xml:space="preserve"> и институциональные механизмы, </w:t>
      </w:r>
      <w:r>
        <w:t>которые позволяют осуществлять</w:t>
      </w:r>
      <w:r w:rsidRPr="003913D5">
        <w:t xml:space="preserve"> </w:t>
      </w:r>
      <w:proofErr w:type="spellStart"/>
      <w:r w:rsidRPr="003913D5">
        <w:t>межсекторальн</w:t>
      </w:r>
      <w:r>
        <w:t>ую</w:t>
      </w:r>
      <w:proofErr w:type="spellEnd"/>
      <w:r w:rsidRPr="003913D5">
        <w:t xml:space="preserve"> координаци</w:t>
      </w:r>
      <w:r>
        <w:t>ю</w:t>
      </w:r>
      <w:r w:rsidRPr="003913D5">
        <w:t>, а также согласовани</w:t>
      </w:r>
      <w:r>
        <w:t>я</w:t>
      </w:r>
      <w:r w:rsidRPr="003913D5">
        <w:t xml:space="preserve"> конфликтующих интересов различных заинтересованных сторон. В достижении этой цели помогают такие инструменты, как стратегич</w:t>
      </w:r>
      <w:r w:rsidRPr="003913D5">
        <w:t>е</w:t>
      </w:r>
      <w:r w:rsidRPr="003913D5">
        <w:t>ская экологическая оценка и оценка воздействия на окружающую среду на о</w:t>
      </w:r>
      <w:r w:rsidRPr="003913D5">
        <w:t>с</w:t>
      </w:r>
      <w:r w:rsidRPr="003913D5">
        <w:t xml:space="preserve">нове Конвенции </w:t>
      </w:r>
      <w:proofErr w:type="spellStart"/>
      <w:r w:rsidRPr="003913D5">
        <w:t>Эспо</w:t>
      </w:r>
      <w:proofErr w:type="spellEnd"/>
      <w:r w:rsidRPr="003913D5">
        <w:t xml:space="preserve"> и Протокола к ней.</w:t>
      </w:r>
    </w:p>
    <w:p w:rsidR="00F067D2" w:rsidRPr="003913D5" w:rsidRDefault="00F067D2" w:rsidP="00F067D2">
      <w:pPr>
        <w:pStyle w:val="SingleTxtGR"/>
      </w:pPr>
      <w:r w:rsidRPr="003913D5">
        <w:t>36.</w:t>
      </w:r>
      <w:r w:rsidRPr="003913D5">
        <w:tab/>
        <w:t>Отделение экономического роста от деградации окружающей среды тр</w:t>
      </w:r>
      <w:r w:rsidRPr="003913D5">
        <w:t>е</w:t>
      </w:r>
      <w:r w:rsidRPr="003913D5">
        <w:t xml:space="preserve">бует соответствующих поведенческих изменений в сторону более </w:t>
      </w:r>
      <w:r>
        <w:t>устойчивого</w:t>
      </w:r>
      <w:r w:rsidRPr="003913D5">
        <w:t xml:space="preserve"> образа жизни, в том числе в отношении выбора продуктов питания. В этой св</w:t>
      </w:r>
      <w:r w:rsidRPr="003913D5">
        <w:t>я</w:t>
      </w:r>
      <w:r w:rsidRPr="003913D5">
        <w:t xml:space="preserve">зи </w:t>
      </w:r>
      <w:r>
        <w:t>существенное</w:t>
      </w:r>
      <w:r w:rsidRPr="003913D5">
        <w:t xml:space="preserve"> значение, по мнению ораторов, имеют образование в интер</w:t>
      </w:r>
      <w:r w:rsidRPr="003913D5">
        <w:t>е</w:t>
      </w:r>
      <w:r w:rsidRPr="003913D5">
        <w:t xml:space="preserve">сах устойчивого развития, </w:t>
      </w:r>
      <w:r>
        <w:t>обеспечение</w:t>
      </w:r>
      <w:r w:rsidRPr="003913D5">
        <w:t xml:space="preserve"> инф</w:t>
      </w:r>
      <w:r>
        <w:t>о</w:t>
      </w:r>
      <w:r w:rsidRPr="003913D5">
        <w:t xml:space="preserve">рмированности общества и </w:t>
      </w:r>
      <w:r>
        <w:t>надл</w:t>
      </w:r>
      <w:r>
        <w:t>е</w:t>
      </w:r>
      <w:r>
        <w:t>жащее</w:t>
      </w:r>
      <w:r w:rsidRPr="003913D5">
        <w:t xml:space="preserve"> донес</w:t>
      </w:r>
      <w:r>
        <w:t>ение</w:t>
      </w:r>
      <w:r w:rsidRPr="003913D5">
        <w:t xml:space="preserve"> до заинтересованных сторон информаци</w:t>
      </w:r>
      <w:r>
        <w:t>и</w:t>
      </w:r>
      <w:r w:rsidRPr="003913D5">
        <w:t xml:space="preserve"> о преимуществах </w:t>
      </w:r>
      <w:r>
        <w:t>«</w:t>
      </w:r>
      <w:r w:rsidRPr="003913D5">
        <w:t>зеленой</w:t>
      </w:r>
      <w:r>
        <w:t>»</w:t>
      </w:r>
      <w:r w:rsidRPr="003913D5">
        <w:t xml:space="preserve"> экономики. Была отмечена роль гражданского общества в монит</w:t>
      </w:r>
      <w:r w:rsidRPr="003913D5">
        <w:t>о</w:t>
      </w:r>
      <w:r w:rsidRPr="003913D5">
        <w:t xml:space="preserve">ринге прогресса на пути к </w:t>
      </w:r>
      <w:r>
        <w:t>«</w:t>
      </w:r>
      <w:r w:rsidRPr="003913D5">
        <w:t>зеленой</w:t>
      </w:r>
      <w:r>
        <w:t>»</w:t>
      </w:r>
      <w:r w:rsidRPr="003913D5">
        <w:t xml:space="preserve"> экономике.</w:t>
      </w:r>
    </w:p>
    <w:p w:rsidR="00F067D2" w:rsidRPr="003913D5" w:rsidRDefault="00F067D2" w:rsidP="00F067D2">
      <w:pPr>
        <w:pStyle w:val="SingleTxtGR"/>
      </w:pPr>
      <w:r w:rsidRPr="003913D5">
        <w:t>37.</w:t>
      </w:r>
      <w:r w:rsidRPr="003913D5">
        <w:tab/>
      </w:r>
      <w:r>
        <w:t>«</w:t>
      </w:r>
      <w:r w:rsidRPr="003913D5">
        <w:t>Зеленая</w:t>
      </w:r>
      <w:r>
        <w:t>»</w:t>
      </w:r>
      <w:r w:rsidRPr="003913D5">
        <w:t xml:space="preserve"> экономика должна быть инклюзивной и создавать новые </w:t>
      </w:r>
      <w:r>
        <w:t>«</w:t>
      </w:r>
      <w:r w:rsidRPr="003913D5">
        <w:t>з</w:t>
      </w:r>
      <w:r w:rsidRPr="003913D5">
        <w:t>е</w:t>
      </w:r>
      <w:r w:rsidRPr="003913D5">
        <w:t>леные</w:t>
      </w:r>
      <w:r>
        <w:t>»</w:t>
      </w:r>
      <w:r w:rsidRPr="003913D5">
        <w:t xml:space="preserve"> рабочие места. Делегаты сообщили, что в некоторых странах колич</w:t>
      </w:r>
      <w:r w:rsidRPr="003913D5">
        <w:t>е</w:t>
      </w:r>
      <w:r w:rsidRPr="003913D5">
        <w:t xml:space="preserve">ство </w:t>
      </w:r>
      <w:r>
        <w:t>«</w:t>
      </w:r>
      <w:r w:rsidRPr="003913D5">
        <w:t>зеленых</w:t>
      </w:r>
      <w:r>
        <w:t>»</w:t>
      </w:r>
      <w:r w:rsidRPr="003913D5">
        <w:t xml:space="preserve"> рабочих мест растет на 3% в год, особенно в таких секторах, как солнечн</w:t>
      </w:r>
      <w:r>
        <w:t>ая</w:t>
      </w:r>
      <w:r w:rsidRPr="003913D5">
        <w:t xml:space="preserve"> энерг</w:t>
      </w:r>
      <w:r>
        <w:t>етика</w:t>
      </w:r>
      <w:r w:rsidRPr="003913D5">
        <w:t xml:space="preserve"> и велосипедное движение. Кроме того, </w:t>
      </w:r>
      <w:r>
        <w:t>«</w:t>
      </w:r>
      <w:r w:rsidRPr="003913D5">
        <w:t>зеленая</w:t>
      </w:r>
      <w:r>
        <w:t>»</w:t>
      </w:r>
      <w:r w:rsidRPr="003913D5">
        <w:t xml:space="preserve"> экономика должна быть устойчивой к климатическим явлениям и </w:t>
      </w:r>
      <w:r>
        <w:t>учитывать</w:t>
      </w:r>
      <w:r w:rsidRPr="003913D5">
        <w:t xml:space="preserve"> социальные последствия изменения климата, которые, как ожидается, будут особенно остро проявляться в наиболее уязвимых группах населения. Поскол</w:t>
      </w:r>
      <w:r w:rsidRPr="003913D5">
        <w:t>ь</w:t>
      </w:r>
      <w:r w:rsidRPr="003913D5">
        <w:t>ку уязвимые группы населения зачастую зависят от природных ресурсов, может возникнуть необходимость в создании систем социальной защиты для таких групп, а также обеспечить увязку глобальных рисков с местными условиями.</w:t>
      </w:r>
    </w:p>
    <w:p w:rsidR="00F067D2" w:rsidRPr="000450D1" w:rsidRDefault="00F067D2" w:rsidP="00F067D2">
      <w:pPr>
        <w:pStyle w:val="SingleTxtGR"/>
      </w:pPr>
      <w:r w:rsidRPr="003913D5">
        <w:t>38.</w:t>
      </w:r>
      <w:r w:rsidRPr="003913D5">
        <w:tab/>
      </w:r>
      <w:r>
        <w:t>Ч</w:t>
      </w:r>
      <w:r w:rsidRPr="003913D5">
        <w:t xml:space="preserve">то касается </w:t>
      </w:r>
      <w:r>
        <w:t>путей</w:t>
      </w:r>
      <w:r w:rsidRPr="003913D5">
        <w:t xml:space="preserve"> обеспечения устойчивости, </w:t>
      </w:r>
      <w:r>
        <w:t xml:space="preserve">то </w:t>
      </w:r>
      <w:r w:rsidRPr="003913D5">
        <w:t>делегаты обсудили успешные подходы</w:t>
      </w:r>
      <w:r>
        <w:t>, направленные на</w:t>
      </w:r>
      <w:r w:rsidRPr="003913D5">
        <w:t xml:space="preserve"> эффективно</w:t>
      </w:r>
      <w:r>
        <w:t>е</w:t>
      </w:r>
      <w:r w:rsidRPr="003913D5">
        <w:t xml:space="preserve"> использовани</w:t>
      </w:r>
      <w:r>
        <w:t>е</w:t>
      </w:r>
      <w:r w:rsidRPr="003913D5">
        <w:t xml:space="preserve"> природных ресурсов и улучшени</w:t>
      </w:r>
      <w:r>
        <w:t>е</w:t>
      </w:r>
      <w:r w:rsidRPr="003913D5">
        <w:t xml:space="preserve"> </w:t>
      </w:r>
      <w:proofErr w:type="spellStart"/>
      <w:r w:rsidRPr="003913D5">
        <w:t>экосистемных</w:t>
      </w:r>
      <w:proofErr w:type="spellEnd"/>
      <w:r w:rsidRPr="003913D5">
        <w:t xml:space="preserve"> услуг, в том числе </w:t>
      </w:r>
      <w:r>
        <w:t>предусматривающие</w:t>
      </w:r>
      <w:r w:rsidRPr="003913D5">
        <w:t xml:space="preserve"> повторное использование и рециркуляци</w:t>
      </w:r>
      <w:r>
        <w:t>я</w:t>
      </w:r>
      <w:r w:rsidRPr="003913D5">
        <w:t xml:space="preserve">; </w:t>
      </w:r>
      <w:r>
        <w:t>усиление</w:t>
      </w:r>
      <w:r w:rsidRPr="003913D5">
        <w:t xml:space="preserve"> ответственности произв</w:t>
      </w:r>
      <w:r w:rsidRPr="003913D5">
        <w:t>о</w:t>
      </w:r>
      <w:r w:rsidRPr="003913D5">
        <w:t xml:space="preserve">дителей; </w:t>
      </w:r>
      <w:proofErr w:type="spellStart"/>
      <w:r>
        <w:t>экоэтикетирование</w:t>
      </w:r>
      <w:proofErr w:type="spellEnd"/>
      <w:r w:rsidRPr="003913D5">
        <w:t>; внедрение новых бизнес-моделей, таких как со</w:t>
      </w:r>
      <w:r w:rsidRPr="003913D5">
        <w:t>в</w:t>
      </w:r>
      <w:r w:rsidRPr="003913D5">
        <w:t xml:space="preserve">местное потребление и </w:t>
      </w:r>
      <w:r>
        <w:t xml:space="preserve">применение </w:t>
      </w:r>
      <w:r w:rsidRPr="003913D5">
        <w:t>решени</w:t>
      </w:r>
      <w:r>
        <w:t xml:space="preserve">й, присущих </w:t>
      </w:r>
      <w:r w:rsidRPr="003913D5">
        <w:t>экономик</w:t>
      </w:r>
      <w:r>
        <w:t>е</w:t>
      </w:r>
      <w:r w:rsidRPr="003913D5">
        <w:t xml:space="preserve"> замкнутого цикла; </w:t>
      </w:r>
      <w:r>
        <w:t xml:space="preserve">выполнение </w:t>
      </w:r>
      <w:r w:rsidRPr="003913D5">
        <w:t>искусств</w:t>
      </w:r>
      <w:r>
        <w:t xml:space="preserve">ом </w:t>
      </w:r>
      <w:r w:rsidRPr="003913D5">
        <w:t>рол</w:t>
      </w:r>
      <w:r>
        <w:t>и</w:t>
      </w:r>
      <w:r w:rsidRPr="003913D5">
        <w:t xml:space="preserve"> пропаганди</w:t>
      </w:r>
      <w:r>
        <w:t>ста</w:t>
      </w:r>
      <w:r w:rsidRPr="003913D5">
        <w:t xml:space="preserve"> устойчивых произво</w:t>
      </w:r>
      <w:r w:rsidRPr="003913D5">
        <w:t>д</w:t>
      </w:r>
      <w:r w:rsidRPr="003913D5">
        <w:t>ственно-сбытовых цепочек.</w:t>
      </w:r>
    </w:p>
    <w:p w:rsidR="008F7ACE" w:rsidRPr="000D29EC" w:rsidRDefault="008F7ACE" w:rsidP="008F7ACE">
      <w:pPr>
        <w:pStyle w:val="SingleTxtGR"/>
      </w:pPr>
      <w:r w:rsidRPr="000D29EC">
        <w:t>39.</w:t>
      </w:r>
      <w:r w:rsidRPr="000D29EC">
        <w:tab/>
        <w:t xml:space="preserve">Среди других ключевых </w:t>
      </w:r>
      <w:proofErr w:type="spellStart"/>
      <w:r w:rsidRPr="000D29EC">
        <w:t>рассматривавшихся</w:t>
      </w:r>
      <w:proofErr w:type="spellEnd"/>
      <w:r w:rsidRPr="000D29EC">
        <w:t xml:space="preserve"> вопросов были устойчивое ведение сельского хозяйства и управление лесными ресурсами и взаимосвязь между водой, продовольствием и энергией, при этом делегаты из Центральной Азии заявили о своей приверженности усилиям по обеспечению </w:t>
      </w:r>
      <w:proofErr w:type="spellStart"/>
      <w:r w:rsidRPr="000D29EC">
        <w:t>энергоэффе</w:t>
      </w:r>
      <w:r w:rsidRPr="000D29EC">
        <w:t>к</w:t>
      </w:r>
      <w:r w:rsidRPr="000D29EC">
        <w:t>тивности</w:t>
      </w:r>
      <w:proofErr w:type="spellEnd"/>
      <w:r w:rsidRPr="000D29EC">
        <w:t xml:space="preserve"> и эффективно</w:t>
      </w:r>
      <w:r>
        <w:t>го обращения с</w:t>
      </w:r>
      <w:r w:rsidRPr="000D29EC">
        <w:t xml:space="preserve"> отход</w:t>
      </w:r>
      <w:r>
        <w:t>ами</w:t>
      </w:r>
      <w:r w:rsidRPr="000D29EC">
        <w:t>, развитию устойчивого тран</w:t>
      </w:r>
      <w:r w:rsidRPr="000D29EC">
        <w:t>с</w:t>
      </w:r>
      <w:r w:rsidRPr="000D29EC">
        <w:t xml:space="preserve">порта и внедрению </w:t>
      </w:r>
      <w:proofErr w:type="spellStart"/>
      <w:r w:rsidRPr="000D29EC">
        <w:t>водо</w:t>
      </w:r>
      <w:r>
        <w:t>эффективных</w:t>
      </w:r>
      <w:proofErr w:type="spellEnd"/>
      <w:r w:rsidRPr="000D29EC">
        <w:t xml:space="preserve"> ирригационных технологий для сокращ</w:t>
      </w:r>
      <w:r w:rsidRPr="000D29EC">
        <w:t>е</w:t>
      </w:r>
      <w:r w:rsidRPr="000D29EC">
        <w:t xml:space="preserve">ния водозабора. </w:t>
      </w:r>
      <w:r>
        <w:t>О</w:t>
      </w:r>
      <w:r w:rsidRPr="000D29EC">
        <w:t>снов</w:t>
      </w:r>
      <w:r>
        <w:t>ой</w:t>
      </w:r>
      <w:r w:rsidRPr="000D29EC">
        <w:t xml:space="preserve"> перехода на </w:t>
      </w:r>
      <w:r>
        <w:t>«</w:t>
      </w:r>
      <w:r w:rsidRPr="000D29EC">
        <w:t>зеленую</w:t>
      </w:r>
      <w:r>
        <w:t>»</w:t>
      </w:r>
      <w:r w:rsidRPr="000D29EC">
        <w:t xml:space="preserve"> экономику </w:t>
      </w:r>
      <w:r>
        <w:t>является</w:t>
      </w:r>
      <w:r w:rsidRPr="000D29EC">
        <w:t xml:space="preserve"> энерг</w:t>
      </w:r>
      <w:r>
        <w:t>ет</w:t>
      </w:r>
      <w:r>
        <w:t>и</w:t>
      </w:r>
      <w:r>
        <w:t>ка</w:t>
      </w:r>
      <w:r w:rsidRPr="000D29EC">
        <w:t xml:space="preserve">, и первостепенную важность имеет достижение надлежащего, </w:t>
      </w:r>
      <w:r>
        <w:t xml:space="preserve">экологически </w:t>
      </w:r>
      <w:r w:rsidRPr="000D29EC">
        <w:t>чистого энергобаланса для выполнения обязательств, взятых в рамках Пари</w:t>
      </w:r>
      <w:r w:rsidRPr="000D29EC">
        <w:t>ж</w:t>
      </w:r>
      <w:r w:rsidRPr="000D29EC">
        <w:t>ского соглашения. Вместе с тем для некоторых стран отказ от традиционного энергетического сектора оказывается сложной задачей ввиду социальных п</w:t>
      </w:r>
      <w:r w:rsidRPr="000D29EC">
        <w:t>о</w:t>
      </w:r>
      <w:r w:rsidRPr="000D29EC">
        <w:t>следствий и возможной потери рабочих мест. В качестве эффективного рыно</w:t>
      </w:r>
      <w:r w:rsidRPr="000D29EC">
        <w:t>ч</w:t>
      </w:r>
      <w:r w:rsidRPr="000D29EC">
        <w:t>ного инструмента было выделено использование налоговых стимулов и ста</w:t>
      </w:r>
      <w:r w:rsidRPr="000D29EC">
        <w:t>н</w:t>
      </w:r>
      <w:r w:rsidRPr="000D29EC">
        <w:t xml:space="preserve">дартов для стимулирования </w:t>
      </w:r>
      <w:proofErr w:type="spellStart"/>
      <w:r w:rsidRPr="000D29EC">
        <w:t>энергоэффективности</w:t>
      </w:r>
      <w:proofErr w:type="spellEnd"/>
      <w:r w:rsidRPr="000D29EC">
        <w:t xml:space="preserve"> в строительном секторе. Б</w:t>
      </w:r>
      <w:r w:rsidRPr="000D29EC">
        <w:t>ы</w:t>
      </w:r>
      <w:r w:rsidRPr="000D29EC">
        <w:t>л</w:t>
      </w:r>
      <w:r>
        <w:t>а</w:t>
      </w:r>
      <w:r w:rsidRPr="000D29EC">
        <w:t xml:space="preserve"> отмечена необходимость интеграции коридоров и городов в общую устойч</w:t>
      </w:r>
      <w:r w:rsidRPr="000D29EC">
        <w:t>и</w:t>
      </w:r>
      <w:r w:rsidRPr="000D29EC">
        <w:t xml:space="preserve">вую инфраструктуру и </w:t>
      </w:r>
      <w:proofErr w:type="spellStart"/>
      <w:r w:rsidRPr="000D29EC">
        <w:t>урбанизационные</w:t>
      </w:r>
      <w:proofErr w:type="spellEnd"/>
      <w:r w:rsidRPr="000D29EC">
        <w:t xml:space="preserve"> системы </w:t>
      </w:r>
      <w:r>
        <w:t>и</w:t>
      </w:r>
      <w:r w:rsidRPr="000D29EC">
        <w:t xml:space="preserve"> обеспечени</w:t>
      </w:r>
      <w:r>
        <w:t>я</w:t>
      </w:r>
      <w:r w:rsidRPr="000D29EC">
        <w:t xml:space="preserve"> </w:t>
      </w:r>
      <w:r>
        <w:t>надлежащего</w:t>
      </w:r>
      <w:r w:rsidRPr="000D29EC">
        <w:t xml:space="preserve"> </w:t>
      </w:r>
      <w:r>
        <w:t>энергетического руководства</w:t>
      </w:r>
      <w:r w:rsidRPr="000D29EC">
        <w:t xml:space="preserve">. </w:t>
      </w:r>
    </w:p>
    <w:p w:rsidR="008F7ACE" w:rsidRPr="000D29EC" w:rsidRDefault="008F7ACE" w:rsidP="008F7ACE">
      <w:pPr>
        <w:pStyle w:val="SingleTxtGR"/>
      </w:pPr>
      <w:r w:rsidRPr="000D29EC">
        <w:t>40.</w:t>
      </w:r>
      <w:r w:rsidRPr="000D29EC">
        <w:tab/>
        <w:t>Было отмечено, что некоторые правительства уже идут вперед</w:t>
      </w:r>
      <w:r>
        <w:t>и</w:t>
      </w:r>
      <w:r w:rsidRPr="000D29EC">
        <w:t xml:space="preserve">, подавая пример </w:t>
      </w:r>
      <w:r>
        <w:t xml:space="preserve">другим </w:t>
      </w:r>
      <w:r w:rsidRPr="000D29EC">
        <w:t xml:space="preserve">своими шагами по </w:t>
      </w:r>
      <w:proofErr w:type="spellStart"/>
      <w:r w:rsidRPr="000D29EC">
        <w:t>экологизации</w:t>
      </w:r>
      <w:proofErr w:type="spellEnd"/>
      <w:r w:rsidRPr="000D29EC">
        <w:t xml:space="preserve"> собственной деятельности и представлению отчетности о результативности экологической деятельности. К</w:t>
      </w:r>
      <w:r>
        <w:t> </w:t>
      </w:r>
      <w:r w:rsidRPr="000D29EC">
        <w:t xml:space="preserve">мерам, принимаемым в этом направлении, относятся введение обязательных устойчивых государственных закупок, например в отношении услуг </w:t>
      </w:r>
      <w:r>
        <w:t>общ</w:t>
      </w:r>
      <w:r>
        <w:t>е</w:t>
      </w:r>
      <w:r>
        <w:t xml:space="preserve">ственного </w:t>
      </w:r>
      <w:r w:rsidRPr="000D29EC">
        <w:t>питания, офисного оборудования или уличного освещения, а также расширение использования возобновляемых источников энергии в обществе</w:t>
      </w:r>
      <w:r w:rsidRPr="000D29EC">
        <w:t>н</w:t>
      </w:r>
      <w:r w:rsidRPr="000D29EC">
        <w:t>ных зданиях.</w:t>
      </w:r>
    </w:p>
    <w:p w:rsidR="008F7ACE" w:rsidRPr="000D29EC" w:rsidRDefault="008F7ACE" w:rsidP="008F7ACE">
      <w:pPr>
        <w:pStyle w:val="SingleTxtGR"/>
      </w:pPr>
      <w:r w:rsidRPr="000D29EC">
        <w:t>41.</w:t>
      </w:r>
      <w:r w:rsidRPr="000D29EC">
        <w:tab/>
        <w:t xml:space="preserve">Переход от линейной экономики к экономике замкнутого цикла потребует проведения анализа затрат на протяжении всего жизненного цикла, повышения качества вторичного сырья и учета экологических и социальных соображений на всех этапах </w:t>
      </w:r>
      <w:r>
        <w:t xml:space="preserve">функционирования </w:t>
      </w:r>
      <w:r w:rsidRPr="000D29EC">
        <w:t xml:space="preserve">производственно-сбытовой цепочки, в том числе на этапе проектирования. На достижение именно этих целей направлен пакет мер Европейского союза по развитию экономики замкнутого цикла. </w:t>
      </w:r>
      <w:r>
        <w:t>С</w:t>
      </w:r>
      <w:r>
        <w:t>о</w:t>
      </w:r>
      <w:r>
        <w:t>здание эк</w:t>
      </w:r>
      <w:r w:rsidRPr="000D29EC">
        <w:t>ономик</w:t>
      </w:r>
      <w:r>
        <w:t>и</w:t>
      </w:r>
      <w:r w:rsidRPr="000D29EC">
        <w:t xml:space="preserve"> замкнутого цикла </w:t>
      </w:r>
      <w:r>
        <w:t>дает</w:t>
      </w:r>
      <w:r w:rsidRPr="000D29EC">
        <w:t xml:space="preserve"> существенные преимущества: она</w:t>
      </w:r>
      <w:r w:rsidR="00C5531A">
        <w:t> </w:t>
      </w:r>
      <w:r w:rsidRPr="000D29EC">
        <w:t>может позволить добиться 7-процентного увеличения ВВП к 2030</w:t>
      </w:r>
      <w:r>
        <w:t> год</w:t>
      </w:r>
      <w:r w:rsidRPr="000D29EC">
        <w:t xml:space="preserve">у. </w:t>
      </w:r>
    </w:p>
    <w:p w:rsidR="008F7ACE" w:rsidRPr="000D29EC" w:rsidRDefault="008F7ACE" w:rsidP="008F7ACE">
      <w:pPr>
        <w:pStyle w:val="SingleTxtGR"/>
      </w:pPr>
      <w:r w:rsidRPr="000D29EC">
        <w:t>42.</w:t>
      </w:r>
      <w:r w:rsidRPr="000D29EC">
        <w:tab/>
        <w:t xml:space="preserve">Существует потребность во всеохватывающих платформах для диалога в целях обмена </w:t>
      </w:r>
      <w:r>
        <w:t xml:space="preserve">информацией о </w:t>
      </w:r>
      <w:r w:rsidRPr="000D29EC">
        <w:t>передовой практик</w:t>
      </w:r>
      <w:r>
        <w:t>е</w:t>
      </w:r>
      <w:r w:rsidRPr="000D29EC">
        <w:t xml:space="preserve"> и извлеченны</w:t>
      </w:r>
      <w:r>
        <w:t>х</w:t>
      </w:r>
      <w:r w:rsidRPr="000D29EC">
        <w:t xml:space="preserve"> урока</w:t>
      </w:r>
      <w:r>
        <w:t>х</w:t>
      </w:r>
      <w:r w:rsidRPr="000D29EC">
        <w:t xml:space="preserve"> на местном уровне. Делегаты также отметили необходимость </w:t>
      </w:r>
      <w:r>
        <w:t>усиления</w:t>
      </w:r>
      <w:r w:rsidRPr="000D29EC">
        <w:t xml:space="preserve"> участия бизнеса, а также расширения научных сетей и научных исследований. Кроме того, они подчеркнули роль регионального сотрудничества</w:t>
      </w:r>
      <w:r>
        <w:t xml:space="preserve"> и</w:t>
      </w:r>
      <w:r w:rsidRPr="000D29EC">
        <w:t xml:space="preserve"> необходимость опираться на </w:t>
      </w:r>
      <w:r>
        <w:t>важные</w:t>
      </w:r>
      <w:r w:rsidRPr="000D29EC">
        <w:t xml:space="preserve"> существующие программы, процессы и партнерства, т</w:t>
      </w:r>
      <w:r w:rsidRPr="000D29EC">
        <w:t>а</w:t>
      </w:r>
      <w:r w:rsidRPr="000D29EC">
        <w:t xml:space="preserve">кие как процесс </w:t>
      </w:r>
      <w:r>
        <w:t>«</w:t>
      </w:r>
      <w:r w:rsidRPr="000D29EC">
        <w:t>Окружающая среда для Европы</w:t>
      </w:r>
      <w:r>
        <w:t>»</w:t>
      </w:r>
      <w:r w:rsidRPr="000D29EC">
        <w:t>, Программа обзоров резул</w:t>
      </w:r>
      <w:r w:rsidRPr="000D29EC">
        <w:t>ь</w:t>
      </w:r>
      <w:r w:rsidRPr="000D29EC">
        <w:t xml:space="preserve">тативности экологической деятельности, Стратегия ЕЭК ООН для образования в интересах устойчивого развития, Общеевропейские стратегические рамки </w:t>
      </w:r>
      <w:proofErr w:type="spellStart"/>
      <w:r w:rsidRPr="000D29EC">
        <w:t>экологизации</w:t>
      </w:r>
      <w:proofErr w:type="spellEnd"/>
      <w:r w:rsidRPr="000D29EC">
        <w:t xml:space="preserve"> экономики, БИЗ-Э, Партнерство в интересах действий по </w:t>
      </w:r>
      <w:r>
        <w:t>«</w:t>
      </w:r>
      <w:r w:rsidRPr="000D29EC">
        <w:t>зел</w:t>
      </w:r>
      <w:r w:rsidRPr="000D29EC">
        <w:t>е</w:t>
      </w:r>
      <w:r w:rsidRPr="000D29EC">
        <w:t>ной</w:t>
      </w:r>
      <w:r>
        <w:t>»</w:t>
      </w:r>
      <w:r w:rsidRPr="000D29EC">
        <w:t xml:space="preserve"> экономике, </w:t>
      </w:r>
      <w:r>
        <w:t>проект</w:t>
      </w:r>
      <w:r w:rsidRPr="000D29EC">
        <w:t xml:space="preserve"> Европейского союза </w:t>
      </w:r>
      <w:r>
        <w:t>«</w:t>
      </w:r>
      <w:proofErr w:type="spellStart"/>
      <w:r w:rsidRPr="000D29EC">
        <w:t>Экологизация</w:t>
      </w:r>
      <w:proofErr w:type="spellEnd"/>
      <w:r w:rsidRPr="000D29EC">
        <w:t xml:space="preserve"> экономики в стр</w:t>
      </w:r>
      <w:r w:rsidRPr="000D29EC">
        <w:t>а</w:t>
      </w:r>
      <w:r w:rsidRPr="000D29EC">
        <w:t>нах Восточного партнерства</w:t>
      </w:r>
      <w:r>
        <w:t>»</w:t>
      </w:r>
      <w:r w:rsidRPr="000D29EC">
        <w:t xml:space="preserve"> и Десятилетние рамочные программы по усто</w:t>
      </w:r>
      <w:r w:rsidRPr="000D29EC">
        <w:t>й</w:t>
      </w:r>
      <w:r w:rsidRPr="000D29EC">
        <w:t xml:space="preserve">чивым моделям потребления и производства. Следует организовать регулярный форум для поддержки и </w:t>
      </w:r>
      <w:r>
        <w:t>подведения итогов</w:t>
      </w:r>
      <w:r w:rsidRPr="000D29EC">
        <w:t xml:space="preserve"> </w:t>
      </w:r>
      <w:r>
        <w:t>продвижения</w:t>
      </w:r>
      <w:r w:rsidRPr="000D29EC">
        <w:t xml:space="preserve"> БИЗ-Э, а также ра</w:t>
      </w:r>
      <w:r w:rsidRPr="000D29EC">
        <w:t>с</w:t>
      </w:r>
      <w:r w:rsidRPr="000D29EC">
        <w:t xml:space="preserve">ширять БИЗ-Э за пределы общеевропейского региона. Было также предложено продвигать и использовать экологические и социальные стандарты, </w:t>
      </w:r>
      <w:r>
        <w:t>согласова</w:t>
      </w:r>
      <w:r>
        <w:t>н</w:t>
      </w:r>
      <w:r>
        <w:t>ные</w:t>
      </w:r>
      <w:r w:rsidRPr="000D29EC">
        <w:t xml:space="preserve"> в регионе ЕЭК, при раз</w:t>
      </w:r>
      <w:r>
        <w:t>витии</w:t>
      </w:r>
      <w:r w:rsidRPr="000D29EC">
        <w:t xml:space="preserve"> Экономического пояса Шелкового пути. </w:t>
      </w:r>
      <w:r>
        <w:t>Была</w:t>
      </w:r>
      <w:r w:rsidRPr="000D29EC">
        <w:t xml:space="preserve"> </w:t>
      </w:r>
      <w:r>
        <w:t>предложена</w:t>
      </w:r>
      <w:r w:rsidRPr="000D29EC">
        <w:t xml:space="preserve"> инициатив</w:t>
      </w:r>
      <w:r>
        <w:t>а</w:t>
      </w:r>
      <w:r w:rsidRPr="000D29EC">
        <w:t xml:space="preserve"> по картированию, мониторингу и вовлечению заинт</w:t>
      </w:r>
      <w:r w:rsidRPr="000D29EC">
        <w:t>е</w:t>
      </w:r>
      <w:r w:rsidRPr="000D29EC">
        <w:t>ресован</w:t>
      </w:r>
      <w:r>
        <w:t>ных сторон в интересах расширения их сообщества с целью стимулир</w:t>
      </w:r>
      <w:r>
        <w:t>о</w:t>
      </w:r>
      <w:r>
        <w:t>вания</w:t>
      </w:r>
      <w:r w:rsidRPr="000D29EC">
        <w:t xml:space="preserve"> участия гражданского общества.</w:t>
      </w:r>
    </w:p>
    <w:p w:rsidR="008F7ACE" w:rsidRPr="000D29EC" w:rsidRDefault="008F7ACE" w:rsidP="008F7ACE">
      <w:pPr>
        <w:pStyle w:val="SingleTxtGR"/>
      </w:pPr>
      <w:r w:rsidRPr="000D29EC">
        <w:t>43.</w:t>
      </w:r>
      <w:r w:rsidRPr="000D29EC">
        <w:tab/>
        <w:t xml:space="preserve">Делегаты согласились </w:t>
      </w:r>
      <w:r>
        <w:t>с тем</w:t>
      </w:r>
      <w:r w:rsidRPr="000D29EC">
        <w:t xml:space="preserve">, что существует необходимость в прочной базе знаний и эффективных механизмах обмена знаниями, таких как Платформа знаний о </w:t>
      </w:r>
      <w:r>
        <w:t>«</w:t>
      </w:r>
      <w:r w:rsidRPr="000D29EC">
        <w:t>зеленом</w:t>
      </w:r>
      <w:r>
        <w:t>»</w:t>
      </w:r>
      <w:r w:rsidRPr="000D29EC">
        <w:t xml:space="preserve"> росте. Эта платформа </w:t>
      </w:r>
      <w:r>
        <w:t>могла бы</w:t>
      </w:r>
      <w:r w:rsidRPr="000D29EC">
        <w:t xml:space="preserve"> способствовать </w:t>
      </w:r>
      <w:r>
        <w:t>продвиж</w:t>
      </w:r>
      <w:r>
        <w:t>е</w:t>
      </w:r>
      <w:r>
        <w:t>нию</w:t>
      </w:r>
      <w:r w:rsidRPr="000D29EC">
        <w:t xml:space="preserve"> национальных обязательств </w:t>
      </w:r>
      <w:r>
        <w:t>по</w:t>
      </w:r>
      <w:r w:rsidRPr="000D29EC">
        <w:t xml:space="preserve"> БИЗ-Э, </w:t>
      </w:r>
      <w:r>
        <w:t>обеспечивать</w:t>
      </w:r>
      <w:r w:rsidRPr="000D29EC">
        <w:t xml:space="preserve"> поддержку </w:t>
      </w:r>
      <w:r>
        <w:t xml:space="preserve">в </w:t>
      </w:r>
      <w:r w:rsidRPr="000D29EC">
        <w:t>обмен</w:t>
      </w:r>
      <w:r>
        <w:t>е</w:t>
      </w:r>
      <w:r w:rsidRPr="000D29EC">
        <w:t xml:space="preserve"> знаниями </w:t>
      </w:r>
      <w:r>
        <w:t>для</w:t>
      </w:r>
      <w:r w:rsidRPr="000D29EC">
        <w:t xml:space="preserve"> регион</w:t>
      </w:r>
      <w:r>
        <w:t>а</w:t>
      </w:r>
      <w:r w:rsidRPr="000D29EC">
        <w:t xml:space="preserve"> и </w:t>
      </w:r>
      <w:r>
        <w:t>доводить до</w:t>
      </w:r>
      <w:r w:rsidRPr="000D29EC">
        <w:t xml:space="preserve"> мирово</w:t>
      </w:r>
      <w:r>
        <w:t>го</w:t>
      </w:r>
      <w:r w:rsidRPr="000D29EC">
        <w:t xml:space="preserve"> сообществ</w:t>
      </w:r>
      <w:r>
        <w:t>а информацию</w:t>
      </w:r>
      <w:r w:rsidRPr="000D29EC">
        <w:t xml:space="preserve"> </w:t>
      </w:r>
      <w:r>
        <w:t>о де</w:t>
      </w:r>
      <w:r>
        <w:t>й</w:t>
      </w:r>
      <w:r>
        <w:t xml:space="preserve">ствиях, связанных с </w:t>
      </w:r>
      <w:r w:rsidRPr="000D29EC">
        <w:t xml:space="preserve">БИЗ-Э. Швейцария </w:t>
      </w:r>
      <w:r>
        <w:t>пообещала</w:t>
      </w:r>
      <w:r w:rsidRPr="000D29EC">
        <w:t xml:space="preserve"> перечислить в качестве вклада в деятельность Платформы знаний о </w:t>
      </w:r>
      <w:r>
        <w:t>«</w:t>
      </w:r>
      <w:r w:rsidRPr="000D29EC">
        <w:t>зеленом</w:t>
      </w:r>
      <w:r>
        <w:t>»</w:t>
      </w:r>
      <w:r w:rsidRPr="000D29EC">
        <w:t xml:space="preserve"> росте на поддержку БИЗ-Э</w:t>
      </w:r>
      <w:r>
        <w:t>,</w:t>
      </w:r>
      <w:r w:rsidRPr="001171CC">
        <w:t xml:space="preserve"> </w:t>
      </w:r>
      <w:r w:rsidRPr="000D29EC">
        <w:t>100 000 швейцарских франков</w:t>
      </w:r>
      <w:r>
        <w:t>.</w:t>
      </w:r>
    </w:p>
    <w:p w:rsidR="008F7ACE" w:rsidRPr="000D29EC" w:rsidRDefault="008F7ACE" w:rsidP="008F7ACE">
      <w:pPr>
        <w:pStyle w:val="HChGR"/>
      </w:pPr>
      <w:r w:rsidRPr="000D29EC">
        <w:tab/>
        <w:t>V.</w:t>
      </w:r>
      <w:r w:rsidRPr="000D29EC">
        <w:tab/>
        <w:t>Повышение качества воздуха в интересах улучшения состояния окружающей среды и здоровья человека</w:t>
      </w:r>
    </w:p>
    <w:p w:rsidR="008F7ACE" w:rsidRPr="000D29EC" w:rsidRDefault="008F7ACE" w:rsidP="008F7ACE">
      <w:pPr>
        <w:pStyle w:val="SingleTxtGR"/>
      </w:pPr>
      <w:r w:rsidRPr="000D29EC">
        <w:t>44.</w:t>
      </w:r>
      <w:r w:rsidRPr="000D29EC">
        <w:tab/>
        <w:t>В ходе заседания, посвященного повышению качества воздуха, делегаты отметили, что, несмотря на существенный прогресс, достигнутый в регионе за последние десятилетия, загрязнение воздуха по-прежнему создает угроз</w:t>
      </w:r>
      <w:r>
        <w:t>ы</w:t>
      </w:r>
      <w:r w:rsidRPr="000D29EC">
        <w:t xml:space="preserve"> для здоровья человека, окружающей среды и экономики. Следует продолжать со</w:t>
      </w:r>
      <w:r w:rsidRPr="000D29EC">
        <w:t>в</w:t>
      </w:r>
      <w:r w:rsidRPr="000D29EC">
        <w:t>местные усилия в целях обеспечения здорового будущего для следующих пок</w:t>
      </w:r>
      <w:r w:rsidRPr="000D29EC">
        <w:t>о</w:t>
      </w:r>
      <w:r w:rsidRPr="000D29EC">
        <w:t xml:space="preserve">лений. </w:t>
      </w:r>
      <w:r>
        <w:t>Я</w:t>
      </w:r>
      <w:r w:rsidRPr="000D29EC">
        <w:t>рким примером региональной многосторонней платформы для реш</w:t>
      </w:r>
      <w:r w:rsidRPr="000D29EC">
        <w:t>е</w:t>
      </w:r>
      <w:r w:rsidRPr="000D29EC">
        <w:t>ния сложных проблем, связанных с загрязнением воздуха</w:t>
      </w:r>
      <w:r>
        <w:t>,</w:t>
      </w:r>
      <w:r w:rsidRPr="000D29EC">
        <w:t xml:space="preserve"> служит Конвенция ЕЭК о трансграничном загрязнении воздуха на большие расстояния (Конвенция по воздуху) вместе с протоколами к ней. </w:t>
      </w:r>
    </w:p>
    <w:p w:rsidR="008F7ACE" w:rsidRPr="000D29EC" w:rsidRDefault="008F7ACE" w:rsidP="008F7ACE">
      <w:pPr>
        <w:pStyle w:val="SingleTxtGR"/>
      </w:pPr>
      <w:r w:rsidRPr="000D29EC">
        <w:t>45.</w:t>
      </w:r>
      <w:r w:rsidRPr="000D29EC">
        <w:tab/>
        <w:t>Министр природных ресурсов и охраны окружающей среды Беларуси проинформировал участников о прогрессе в расширении национальной сети мониторинга и сокращении выбросов, достигнутом благодаря реализации ра</w:t>
      </w:r>
      <w:r w:rsidRPr="000D29EC">
        <w:t>з</w:t>
      </w:r>
      <w:r w:rsidRPr="000D29EC">
        <w:t xml:space="preserve">личных </w:t>
      </w:r>
      <w:r>
        <w:t>мер политики</w:t>
      </w:r>
      <w:r w:rsidRPr="000D29EC">
        <w:t>, а также о планах по принятию дальнейших мер.</w:t>
      </w:r>
    </w:p>
    <w:p w:rsidR="008F7ACE" w:rsidRPr="000D29EC" w:rsidRDefault="008F7ACE" w:rsidP="008F7ACE">
      <w:pPr>
        <w:pStyle w:val="SingleTxtGR"/>
      </w:pPr>
      <w:r w:rsidRPr="000D29EC">
        <w:t>46.</w:t>
      </w:r>
      <w:r w:rsidRPr="000D29EC">
        <w:tab/>
        <w:t xml:space="preserve">Заместитель мэра Тбилиси изложила основные проблемы, связанные с качеством воздуха в городе, в частности </w:t>
      </w:r>
      <w:r>
        <w:t>с</w:t>
      </w:r>
      <w:r w:rsidRPr="000D29EC">
        <w:t xml:space="preserve"> транспортн</w:t>
      </w:r>
      <w:r>
        <w:t>ым</w:t>
      </w:r>
      <w:r w:rsidRPr="000D29EC">
        <w:t xml:space="preserve"> сектор</w:t>
      </w:r>
      <w:r>
        <w:t>ом</w:t>
      </w:r>
      <w:r w:rsidRPr="000D29EC">
        <w:t xml:space="preserve">, на который приходится примерно 90% выбросов. Она предложила </w:t>
      </w:r>
      <w:r>
        <w:t>смягчать остроту этой</w:t>
      </w:r>
      <w:r w:rsidRPr="000D29EC">
        <w:t xml:space="preserve"> проблем</w:t>
      </w:r>
      <w:r>
        <w:t>ы</w:t>
      </w:r>
      <w:r w:rsidRPr="000D29EC">
        <w:t xml:space="preserve"> путем реорганизации транспортной системы. </w:t>
      </w:r>
    </w:p>
    <w:p w:rsidR="008F7ACE" w:rsidRPr="000D29EC" w:rsidRDefault="008F7ACE" w:rsidP="008F7ACE">
      <w:pPr>
        <w:pStyle w:val="SingleTxtGR"/>
      </w:pPr>
      <w:r w:rsidRPr="000D29EC">
        <w:t>47.</w:t>
      </w:r>
      <w:r w:rsidRPr="000D29EC">
        <w:tab/>
        <w:t>Директор Европейского регионального бюро Всемирной организации здравоохранения подчеркнула серьезность последствий загрязнения воздуха для здоровья человека и настоятельно призвал</w:t>
      </w:r>
      <w:r>
        <w:t>а</w:t>
      </w:r>
      <w:r w:rsidRPr="000D29EC">
        <w:t xml:space="preserve"> политических лидеров полн</w:t>
      </w:r>
      <w:r w:rsidRPr="000D29EC">
        <w:t>о</w:t>
      </w:r>
      <w:r w:rsidRPr="000D29EC">
        <w:t>стью выполн</w:t>
      </w:r>
      <w:r>
        <w:t>и</w:t>
      </w:r>
      <w:r w:rsidRPr="000D29EC">
        <w:t xml:space="preserve">ть уже принятые обязательства на глобальном и региональном уровнях. Она призвала к более эффективному использованию новейших </w:t>
      </w:r>
      <w:r>
        <w:t>свед</w:t>
      </w:r>
      <w:r>
        <w:t>е</w:t>
      </w:r>
      <w:r>
        <w:t>ний</w:t>
      </w:r>
      <w:r w:rsidRPr="000D29EC">
        <w:t>, данных и инструментов, которые имеются в секторах охраны окружающей среды и здоровья. Необходимо получить максимальную отдачу от синергизма и согласованности, обеспечиваемых соответствующими региональными проце</w:t>
      </w:r>
      <w:r w:rsidRPr="000D29EC">
        <w:t>с</w:t>
      </w:r>
      <w:r w:rsidRPr="000D29EC">
        <w:t>сами</w:t>
      </w:r>
      <w:r>
        <w:t>,</w:t>
      </w:r>
      <w:r w:rsidRPr="007A2B43">
        <w:t xml:space="preserve"> </w:t>
      </w:r>
      <w:r w:rsidRPr="000D29EC">
        <w:t>и</w:t>
      </w:r>
      <w:r>
        <w:t xml:space="preserve"> от </w:t>
      </w:r>
      <w:r w:rsidRPr="000D29EC">
        <w:t>партнерства</w:t>
      </w:r>
      <w:r>
        <w:t xml:space="preserve">, которое было налажено </w:t>
      </w:r>
      <w:r w:rsidRPr="000D29EC">
        <w:t xml:space="preserve">благодаря им. </w:t>
      </w:r>
    </w:p>
    <w:p w:rsidR="008F7ACE" w:rsidRPr="000D29EC" w:rsidRDefault="008F7ACE" w:rsidP="008F7ACE">
      <w:pPr>
        <w:pStyle w:val="SingleTxtGR"/>
      </w:pPr>
      <w:r w:rsidRPr="000D29EC">
        <w:t>48.</w:t>
      </w:r>
      <w:r w:rsidRPr="000D29EC">
        <w:tab/>
        <w:t>Посол по вопросам окружающей среды Швеции, вновь подтвердив пр</w:t>
      </w:r>
      <w:r w:rsidRPr="000D29EC">
        <w:t>и</w:t>
      </w:r>
      <w:r w:rsidRPr="000D29EC">
        <w:t xml:space="preserve">верженность стран Северной Европы </w:t>
      </w:r>
      <w:r>
        <w:t>работе над</w:t>
      </w:r>
      <w:r w:rsidRPr="000D29EC">
        <w:t xml:space="preserve"> улучшени</w:t>
      </w:r>
      <w:r>
        <w:t>ем</w:t>
      </w:r>
      <w:r w:rsidRPr="000D29EC">
        <w:t xml:space="preserve"> качества воздуха, представил Батумск</w:t>
      </w:r>
      <w:r>
        <w:t>ую</w:t>
      </w:r>
      <w:r w:rsidRPr="000D29EC">
        <w:t xml:space="preserve"> инициатив</w:t>
      </w:r>
      <w:r>
        <w:t>у</w:t>
      </w:r>
      <w:r w:rsidRPr="000D29EC">
        <w:t xml:space="preserve"> по борьбе за чистый воздух. Эта получи</w:t>
      </w:r>
      <w:r w:rsidRPr="000D29EC">
        <w:t>в</w:t>
      </w:r>
      <w:r w:rsidRPr="000D29EC">
        <w:t>шая одобрение инициатива, как и обязательства, принятые государствами</w:t>
      </w:r>
      <w:r w:rsidR="00D4105C">
        <w:t> </w:t>
      </w:r>
      <w:r>
        <w:t>–</w:t>
      </w:r>
      <w:r w:rsidRPr="000D29EC">
        <w:t xml:space="preserve"> членами ЕЭК и другими заинтересованными сторонами, нацелен</w:t>
      </w:r>
      <w:r>
        <w:t>а</w:t>
      </w:r>
      <w:r w:rsidRPr="000D29EC">
        <w:t xml:space="preserve"> на то, чтобы стимулировать </w:t>
      </w:r>
      <w:r>
        <w:t>осуществление действий</w:t>
      </w:r>
      <w:r w:rsidRPr="000D29EC">
        <w:t xml:space="preserve"> для решения тех проблем загрязнения воздуха, которыми в настоящее время не занимаются, а также </w:t>
      </w:r>
      <w:r>
        <w:t xml:space="preserve">способствовать </w:t>
      </w:r>
      <w:r w:rsidRPr="000D29EC">
        <w:t>дальнейше</w:t>
      </w:r>
      <w:r>
        <w:t>му</w:t>
      </w:r>
      <w:r w:rsidRPr="000D29EC">
        <w:t xml:space="preserve"> осуществлени</w:t>
      </w:r>
      <w:r>
        <w:t>ю</w:t>
      </w:r>
      <w:r w:rsidRPr="000D29EC">
        <w:t xml:space="preserve"> странами своих обязательств по Конвенции по воздуху и протоколам к ней. Как символ решимости</w:t>
      </w:r>
      <w:r w:rsidRPr="00D4105C">
        <w:rPr>
          <w:spacing w:val="2"/>
        </w:rPr>
        <w:t xml:space="preserve"> обеспечить для будущих поколений такие условия, в которых они могли бы дышать чистым воздухом и жить в здоровой окружающей среде, с участием детей из Батуми </w:t>
      </w:r>
      <w:r>
        <w:t>была проведена т</w:t>
      </w:r>
      <w:r w:rsidRPr="000D29EC">
        <w:t>оржественная церемония, посвященная началу реализации этой инициативы.</w:t>
      </w:r>
    </w:p>
    <w:p w:rsidR="008F7ACE" w:rsidRPr="000D29EC" w:rsidRDefault="008F7ACE" w:rsidP="008F7ACE">
      <w:pPr>
        <w:pStyle w:val="SingleTxtGR"/>
      </w:pPr>
      <w:r w:rsidRPr="000D29EC">
        <w:t>49.</w:t>
      </w:r>
      <w:r w:rsidRPr="000D29EC">
        <w:tab/>
        <w:t>Затем участники заседания разделились на две группы для проведения двух параллельных круглых столов, посвященных обсуждению вопросов улу</w:t>
      </w:r>
      <w:r w:rsidRPr="000D29EC">
        <w:t>ч</w:t>
      </w:r>
      <w:r w:rsidRPr="000D29EC">
        <w:t xml:space="preserve">шения качества воздуха, с </w:t>
      </w:r>
      <w:proofErr w:type="spellStart"/>
      <w:r w:rsidRPr="000D29EC">
        <w:t>уделением</w:t>
      </w:r>
      <w:proofErr w:type="spellEnd"/>
      <w:r w:rsidRPr="000D29EC">
        <w:t xml:space="preserve"> особого внимания: а) загрязнителям и </w:t>
      </w:r>
      <w:r>
        <w:t>п</w:t>
      </w:r>
      <w:r>
        <w:t>о</w:t>
      </w:r>
      <w:r>
        <w:t>литике</w:t>
      </w:r>
      <w:r w:rsidRPr="000D29EC">
        <w:t>; b) секторам и финансированию; c) информированности и участию о</w:t>
      </w:r>
      <w:r w:rsidRPr="000D29EC">
        <w:t>б</w:t>
      </w:r>
      <w:r w:rsidRPr="000D29EC">
        <w:t xml:space="preserve">щественности; </w:t>
      </w:r>
      <w:r w:rsidR="00C5531A">
        <w:t xml:space="preserve">и </w:t>
      </w:r>
      <w:r w:rsidRPr="000D29EC">
        <w:t>d) сотрудничеств</w:t>
      </w:r>
      <w:r>
        <w:t>у</w:t>
      </w:r>
      <w:r w:rsidRPr="000D29EC">
        <w:t>.</w:t>
      </w:r>
    </w:p>
    <w:p w:rsidR="008F7ACE" w:rsidRPr="000D29EC" w:rsidRDefault="008F7ACE" w:rsidP="008F7ACE">
      <w:pPr>
        <w:pStyle w:val="SingleTxtGR"/>
      </w:pPr>
      <w:r w:rsidRPr="000D29EC">
        <w:t>50.</w:t>
      </w:r>
      <w:r w:rsidRPr="000D29EC">
        <w:tab/>
        <w:t>В ходе обсуждений участники отметили, что тонкодисперсные частицы, оксиды азота, приземный озон, аммиак, стойкие органические загрязнители, тяжелые металлы, метан и гидрофторуглероды созда</w:t>
      </w:r>
      <w:r>
        <w:t>ю</w:t>
      </w:r>
      <w:r w:rsidRPr="000D29EC">
        <w:t>т угрозу здоровью чел</w:t>
      </w:r>
      <w:r w:rsidRPr="000D29EC">
        <w:t>о</w:t>
      </w:r>
      <w:r w:rsidRPr="000D29EC">
        <w:t>века и окружающей среде. Делегаты перечислили ряд нормативных, инстит</w:t>
      </w:r>
      <w:r w:rsidRPr="000D29EC">
        <w:t>у</w:t>
      </w:r>
      <w:r w:rsidRPr="000D29EC">
        <w:t>циональных и технических мер, которые доказали свою эффективность в бор</w:t>
      </w:r>
      <w:r w:rsidRPr="000D29EC">
        <w:t>ь</w:t>
      </w:r>
      <w:r w:rsidRPr="000D29EC">
        <w:t>бе с загрязнением воздуха. Было особо подчеркнуто, что использование техн</w:t>
      </w:r>
      <w:r w:rsidRPr="000D29EC">
        <w:t>о</w:t>
      </w:r>
      <w:r w:rsidRPr="000D29EC">
        <w:t>логий очистки в конце производственного цикла, а также возобновляемых и</w:t>
      </w:r>
      <w:r w:rsidRPr="000D29EC">
        <w:t>с</w:t>
      </w:r>
      <w:r w:rsidRPr="000D29EC">
        <w:t>точников энергии привело к значительному сокращению выбросов.</w:t>
      </w:r>
    </w:p>
    <w:p w:rsidR="008F7ACE" w:rsidRPr="000D29EC" w:rsidRDefault="008F7ACE" w:rsidP="008F7ACE">
      <w:pPr>
        <w:pStyle w:val="SingleTxtGR"/>
      </w:pPr>
      <w:r w:rsidRPr="000D29EC">
        <w:t>51.</w:t>
      </w:r>
      <w:r w:rsidRPr="000D29EC">
        <w:tab/>
        <w:t>Директор по вопросам окружающей среды ОЭСР рассказал о недавно проведенном исследовании по вопросу об экономических последствиях загря</w:t>
      </w:r>
      <w:r w:rsidRPr="000D29EC">
        <w:t>з</w:t>
      </w:r>
      <w:r w:rsidRPr="000D29EC">
        <w:t xml:space="preserve">нения наружного воздуха. Министры окружающей среды </w:t>
      </w:r>
      <w:r>
        <w:t>должны уметь</w:t>
      </w:r>
      <w:r w:rsidRPr="000D29EC">
        <w:t xml:space="preserve"> обо</w:t>
      </w:r>
      <w:r w:rsidRPr="000D29EC">
        <w:t>с</w:t>
      </w:r>
      <w:r w:rsidRPr="000D29EC">
        <w:t>но</w:t>
      </w:r>
      <w:r>
        <w:t>вы</w:t>
      </w:r>
      <w:r w:rsidRPr="000D29EC">
        <w:t>вать необходимость расходов на сокращение выбросов загрязнителей во</w:t>
      </w:r>
      <w:r w:rsidRPr="000D29EC">
        <w:t>з</w:t>
      </w:r>
      <w:r w:rsidRPr="000D29EC">
        <w:t>духа</w:t>
      </w:r>
      <w:r>
        <w:t>,</w:t>
      </w:r>
      <w:r w:rsidRPr="000D29EC">
        <w:t xml:space="preserve"> привле</w:t>
      </w:r>
      <w:r>
        <w:t>кая</w:t>
      </w:r>
      <w:r w:rsidRPr="000D29EC">
        <w:t xml:space="preserve"> внимани</w:t>
      </w:r>
      <w:r>
        <w:t>е</w:t>
      </w:r>
      <w:r w:rsidRPr="000D29EC">
        <w:t xml:space="preserve"> к огромным экономическим издержкам, связанным с загрязнением воздуха. На глобальном уровне к 2060</w:t>
      </w:r>
      <w:r>
        <w:t> год</w:t>
      </w:r>
      <w:r w:rsidRPr="000D29EC">
        <w:t>у издержки от безде</w:t>
      </w:r>
      <w:r w:rsidRPr="000D29EC">
        <w:t>й</w:t>
      </w:r>
      <w:r w:rsidRPr="000D29EC">
        <w:t xml:space="preserve">ствия в </w:t>
      </w:r>
      <w:r>
        <w:t>связи с</w:t>
      </w:r>
      <w:r w:rsidRPr="000D29EC">
        <w:t xml:space="preserve"> загрязнени</w:t>
      </w:r>
      <w:r>
        <w:t>ем</w:t>
      </w:r>
      <w:r w:rsidRPr="000D29EC">
        <w:t xml:space="preserve"> воздуха в среднем могут составить 1% ВВП, пр</w:t>
      </w:r>
      <w:r w:rsidRPr="000D29EC">
        <w:t>и</w:t>
      </w:r>
      <w:r w:rsidRPr="000D29EC">
        <w:t>чем наиболее высокими они будут в регионе ЕЭК, где эта цифра может д</w:t>
      </w:r>
      <w:r w:rsidRPr="000D29EC">
        <w:t>о</w:t>
      </w:r>
      <w:r w:rsidRPr="000D29EC">
        <w:t>стичь</w:t>
      </w:r>
      <w:r w:rsidR="00C5531A">
        <w:t> </w:t>
      </w:r>
      <w:r w:rsidRPr="000D29EC">
        <w:t xml:space="preserve">3% ВВП. </w:t>
      </w:r>
      <w:r>
        <w:t>Эти издержки</w:t>
      </w:r>
      <w:r w:rsidRPr="000D29EC">
        <w:t xml:space="preserve"> включают рыночные издержки, связанные с м</w:t>
      </w:r>
      <w:r w:rsidRPr="000D29EC">
        <w:t>е</w:t>
      </w:r>
      <w:r w:rsidRPr="000D29EC">
        <w:t xml:space="preserve">дицинскими расходами, </w:t>
      </w:r>
      <w:r>
        <w:t xml:space="preserve">урожаями </w:t>
      </w:r>
      <w:r w:rsidRPr="000D29EC">
        <w:t>сельскохозяйственной продукци</w:t>
      </w:r>
      <w:r>
        <w:t>и</w:t>
      </w:r>
      <w:r w:rsidRPr="000D29EC">
        <w:t xml:space="preserve"> и произв</w:t>
      </w:r>
      <w:r w:rsidRPr="000D29EC">
        <w:t>о</w:t>
      </w:r>
      <w:r w:rsidRPr="000D29EC">
        <w:t xml:space="preserve">дительностью труда. </w:t>
      </w:r>
      <w:r>
        <w:t>Р</w:t>
      </w:r>
      <w:r w:rsidRPr="000D29EC">
        <w:t>азмер нерыночных издержек, связанных со смертностью и заболеваемостью, будет, по оценкам, примерно в семь раз выше. Ежегодное количество преждевременных смертей в результате загрязнения воздуха может возрасти с 3 м</w:t>
      </w:r>
      <w:r w:rsidR="00C5531A">
        <w:t xml:space="preserve">лн. </w:t>
      </w:r>
      <w:r w:rsidRPr="000D29EC">
        <w:t>в 2010</w:t>
      </w:r>
      <w:r>
        <w:t> год</w:t>
      </w:r>
      <w:r w:rsidRPr="000D29EC">
        <w:t>у до 6–9 м</w:t>
      </w:r>
      <w:r w:rsidR="00C5531A">
        <w:t xml:space="preserve">лн. </w:t>
      </w:r>
      <w:r w:rsidRPr="000D29EC">
        <w:t>в 2060</w:t>
      </w:r>
      <w:r>
        <w:t> год</w:t>
      </w:r>
      <w:r w:rsidRPr="000D29EC">
        <w:t>у. Некоторые ораторы пре</w:t>
      </w:r>
      <w:r w:rsidRPr="000D29EC">
        <w:t>д</w:t>
      </w:r>
      <w:r w:rsidRPr="000D29EC">
        <w:t>ставили данные из своих стран, свидетельствующие о</w:t>
      </w:r>
      <w:r>
        <w:t>б очень</w:t>
      </w:r>
      <w:r w:rsidRPr="000D29EC">
        <w:t xml:space="preserve"> высокой цене з</w:t>
      </w:r>
      <w:r w:rsidRPr="000D29EC">
        <w:t>а</w:t>
      </w:r>
      <w:r w:rsidRPr="000D29EC">
        <w:t xml:space="preserve">грязнения воздуха для </w:t>
      </w:r>
      <w:r>
        <w:t xml:space="preserve">их </w:t>
      </w:r>
      <w:r w:rsidRPr="000D29EC">
        <w:t>экономики, в том числе для здоровья человека. Ряд делегатов указали, что выгоды от улучшения качества воздуха намного прев</w:t>
      </w:r>
      <w:r w:rsidRPr="000D29EC">
        <w:t>ы</w:t>
      </w:r>
      <w:r w:rsidRPr="000D29EC">
        <w:t>ша</w:t>
      </w:r>
      <w:r>
        <w:t>ю</w:t>
      </w:r>
      <w:r w:rsidRPr="000D29EC">
        <w:t xml:space="preserve">т стоимость мер по сокращению загрязнения. </w:t>
      </w:r>
    </w:p>
    <w:p w:rsidR="008F7ACE" w:rsidRPr="000D29EC" w:rsidRDefault="008F7ACE" w:rsidP="008F7ACE">
      <w:pPr>
        <w:pStyle w:val="SingleTxtGR"/>
      </w:pPr>
      <w:r w:rsidRPr="000D29EC">
        <w:t>52.</w:t>
      </w:r>
      <w:r w:rsidRPr="000D29EC">
        <w:tab/>
        <w:t>Выступавшие отметили, что для разрыва связи между экономическим р</w:t>
      </w:r>
      <w:r w:rsidRPr="000D29EC">
        <w:t>о</w:t>
      </w:r>
      <w:r w:rsidRPr="000D29EC">
        <w:t xml:space="preserve">стом и загрязнением воздуха </w:t>
      </w:r>
      <w:r>
        <w:t>существенно важно</w:t>
      </w:r>
      <w:r w:rsidRPr="000D29EC">
        <w:t xml:space="preserve"> увязать процесс </w:t>
      </w:r>
      <w:r>
        <w:t>установления</w:t>
      </w:r>
      <w:r w:rsidRPr="000D29EC">
        <w:t xml:space="preserve"> стандартов с показателями и целями в области охраны здоровья. Многие стр</w:t>
      </w:r>
      <w:r w:rsidRPr="000D29EC">
        <w:t>а</w:t>
      </w:r>
      <w:r w:rsidRPr="000D29EC">
        <w:t>ны уже приняли соответствующие меры, которые принесли некоторые ощут</w:t>
      </w:r>
      <w:r w:rsidRPr="000D29EC">
        <w:t>и</w:t>
      </w:r>
      <w:r w:rsidRPr="000D29EC">
        <w:t>мые успехи в деле сокращения выбросов, в частности выбросов серы. Доказали свою эффективность такие экономические инструменты, как плата за пользов</w:t>
      </w:r>
      <w:r w:rsidRPr="000D29EC">
        <w:t>а</w:t>
      </w:r>
      <w:r w:rsidRPr="000D29EC">
        <w:t xml:space="preserve">ние </w:t>
      </w:r>
      <w:r>
        <w:t xml:space="preserve">перегруженными </w:t>
      </w:r>
      <w:r w:rsidRPr="000D29EC">
        <w:t>дорогами и сборы за загрязн</w:t>
      </w:r>
      <w:r>
        <w:t>ения</w:t>
      </w:r>
      <w:r w:rsidRPr="000D29EC">
        <w:t xml:space="preserve">, </w:t>
      </w:r>
      <w:r>
        <w:t>«</w:t>
      </w:r>
      <w:r w:rsidRPr="000D29EC">
        <w:t>зеленые</w:t>
      </w:r>
      <w:r>
        <w:t>»</w:t>
      </w:r>
      <w:r w:rsidRPr="000D29EC">
        <w:t xml:space="preserve"> сделки и субсидии для промышленности. Были также упомянуты такие меры, как введ</w:t>
      </w:r>
      <w:r w:rsidRPr="000D29EC">
        <w:t>е</w:t>
      </w:r>
      <w:r w:rsidRPr="000D29EC">
        <w:t xml:space="preserve">ние комплексных экологических разрешений, пересмотр норм </w:t>
      </w:r>
      <w:r>
        <w:t xml:space="preserve">выбросов </w:t>
      </w:r>
      <w:r w:rsidRPr="000D29EC">
        <w:t>для стационарных и мобильных источников и ужесточение экологического ко</w:t>
      </w:r>
      <w:r w:rsidRPr="000D29EC">
        <w:t>н</w:t>
      </w:r>
      <w:r w:rsidRPr="000D29EC">
        <w:t xml:space="preserve">троля и наказаний для </w:t>
      </w:r>
      <w:r>
        <w:t xml:space="preserve">основных субъектов </w:t>
      </w:r>
      <w:r w:rsidRPr="000D29EC">
        <w:t>загрязн</w:t>
      </w:r>
      <w:r>
        <w:t>ения</w:t>
      </w:r>
      <w:r w:rsidRPr="000D29EC">
        <w:t xml:space="preserve">. </w:t>
      </w:r>
    </w:p>
    <w:p w:rsidR="008F7ACE" w:rsidRPr="000D29EC" w:rsidRDefault="008F7ACE" w:rsidP="008F7ACE">
      <w:pPr>
        <w:pStyle w:val="SingleTxtGR"/>
      </w:pPr>
      <w:r w:rsidRPr="000D29EC">
        <w:t>53.</w:t>
      </w:r>
      <w:r w:rsidRPr="000D29EC">
        <w:tab/>
        <w:t>Многие ораторы призвали оперативн</w:t>
      </w:r>
      <w:r>
        <w:t>о</w:t>
      </w:r>
      <w:r w:rsidRPr="000D29EC">
        <w:t xml:space="preserve"> принять меры по исправлению с</w:t>
      </w:r>
      <w:r w:rsidRPr="000D29EC">
        <w:t>и</w:t>
      </w:r>
      <w:r w:rsidRPr="000D29EC">
        <w:t>туации с выбросами из основных источников, которые включают транспорт, бытов</w:t>
      </w:r>
      <w:r>
        <w:t>о</w:t>
      </w:r>
      <w:r w:rsidRPr="000D29EC">
        <w:t>е отоп</w:t>
      </w:r>
      <w:r>
        <w:t>ление</w:t>
      </w:r>
      <w:r w:rsidRPr="000D29EC">
        <w:t>, промышленность, сельское хозяйство, энергетику</w:t>
      </w:r>
      <w:r>
        <w:t>,</w:t>
      </w:r>
      <w:r w:rsidRPr="000D29EC">
        <w:t xml:space="preserve"> </w:t>
      </w:r>
      <w:r>
        <w:t>обращ</w:t>
      </w:r>
      <w:r>
        <w:t>е</w:t>
      </w:r>
      <w:r>
        <w:t>ние с</w:t>
      </w:r>
      <w:r w:rsidRPr="000D29EC">
        <w:t xml:space="preserve"> отход</w:t>
      </w:r>
      <w:r>
        <w:t>ами</w:t>
      </w:r>
      <w:r w:rsidRPr="000D29EC">
        <w:t xml:space="preserve"> и горн</w:t>
      </w:r>
      <w:r>
        <w:t>ую добычу</w:t>
      </w:r>
      <w:r w:rsidRPr="000D29EC">
        <w:t xml:space="preserve">. Многие участники отметили воздействие на здоровье человека </w:t>
      </w:r>
      <w:r>
        <w:t>дисперсных</w:t>
      </w:r>
      <w:r w:rsidRPr="000D29EC">
        <w:t xml:space="preserve"> частиц, </w:t>
      </w:r>
      <w:r>
        <w:t xml:space="preserve">диоксида азота и </w:t>
      </w:r>
      <w:r w:rsidRPr="000D29EC">
        <w:t>озона, причем после</w:t>
      </w:r>
      <w:r w:rsidRPr="000D29EC">
        <w:t>д</w:t>
      </w:r>
      <w:r w:rsidRPr="000D29EC">
        <w:t>ний наносит также ущерб экосистемам и сельскому хозяйству. Особое вним</w:t>
      </w:r>
      <w:r w:rsidRPr="000D29EC">
        <w:t>а</w:t>
      </w:r>
      <w:r w:rsidRPr="000D29EC">
        <w:t>ние следует уделять воздействию загрязнителей воздуха на уязвимые группы, такие как дети, беременные женщины и пожилые люди, а также на лиц, прож</w:t>
      </w:r>
      <w:r w:rsidRPr="000D29EC">
        <w:t>и</w:t>
      </w:r>
      <w:r w:rsidRPr="000D29EC">
        <w:t xml:space="preserve">вающих в очагах загрязнения, в том числе в районе, пострадавшем в результате экологической катастрофы Аральского моря. </w:t>
      </w:r>
    </w:p>
    <w:p w:rsidR="008F7ACE" w:rsidRPr="000D29EC" w:rsidRDefault="008F7ACE" w:rsidP="008F7ACE">
      <w:pPr>
        <w:pStyle w:val="SingleTxtGR"/>
      </w:pPr>
      <w:r w:rsidRPr="000D29EC">
        <w:t>54.</w:t>
      </w:r>
      <w:r w:rsidRPr="000D29EC">
        <w:tab/>
        <w:t xml:space="preserve">Особую озабоченность вызывает </w:t>
      </w:r>
      <w:proofErr w:type="spellStart"/>
      <w:r w:rsidRPr="000D29EC">
        <w:t>сажистый</w:t>
      </w:r>
      <w:proofErr w:type="spellEnd"/>
      <w:r w:rsidRPr="000D29EC">
        <w:t xml:space="preserve"> углерод </w:t>
      </w:r>
      <w:r>
        <w:t>–</w:t>
      </w:r>
      <w:r w:rsidRPr="000D29EC">
        <w:t xml:space="preserve"> компонент твердых частиц, который оказывает серьезное воздействие </w:t>
      </w:r>
      <w:r>
        <w:t xml:space="preserve">как </w:t>
      </w:r>
      <w:r w:rsidRPr="000D29EC">
        <w:t>на здоровье человека</w:t>
      </w:r>
      <w:r>
        <w:t>, так</w:t>
      </w:r>
      <w:r w:rsidRPr="000D29EC">
        <w:t xml:space="preserve"> и </w:t>
      </w:r>
      <w:r>
        <w:t xml:space="preserve">на </w:t>
      </w:r>
      <w:r w:rsidRPr="000D29EC">
        <w:t>окружающую среду, а также является серьезным фактором изменения кл</w:t>
      </w:r>
      <w:r w:rsidRPr="000D29EC">
        <w:t>и</w:t>
      </w:r>
      <w:r w:rsidRPr="000D29EC">
        <w:t xml:space="preserve">мата в Арктике. Одна </w:t>
      </w:r>
      <w:r>
        <w:t xml:space="preserve">из </w:t>
      </w:r>
      <w:r w:rsidRPr="000D29EC">
        <w:t>делегаци</w:t>
      </w:r>
      <w:r>
        <w:t>й</w:t>
      </w:r>
      <w:r w:rsidRPr="000D29EC">
        <w:t xml:space="preserve"> выразила заинтересованность в глобальных мер</w:t>
      </w:r>
      <w:r>
        <w:t>ах</w:t>
      </w:r>
      <w:r w:rsidRPr="000D29EC">
        <w:t xml:space="preserve"> по борьбе с </w:t>
      </w:r>
      <w:proofErr w:type="spellStart"/>
      <w:r w:rsidRPr="000D29EC">
        <w:t>сажист</w:t>
      </w:r>
      <w:r>
        <w:t>ым</w:t>
      </w:r>
      <w:proofErr w:type="spellEnd"/>
      <w:r w:rsidRPr="000D29EC">
        <w:t xml:space="preserve"> углерод</w:t>
      </w:r>
      <w:r>
        <w:t>ом</w:t>
      </w:r>
      <w:r w:rsidRPr="000D29EC">
        <w:t>. Другой оратор призвал принять меры по борьбе с выбросами метана, который является не только загрязнителем во</w:t>
      </w:r>
      <w:r w:rsidRPr="000D29EC">
        <w:t>з</w:t>
      </w:r>
      <w:r w:rsidRPr="000D29EC">
        <w:t>духа, но и газом, обладающим мощным парниковым эффектом. В</w:t>
      </w:r>
      <w:r w:rsidR="00D4105C">
        <w:t xml:space="preserve"> </w:t>
      </w:r>
      <w:r w:rsidRPr="000D29EC">
        <w:t>этой связи ряд стран отметили, что в нефтегазовом секторе принимаются меры по сокр</w:t>
      </w:r>
      <w:r w:rsidRPr="000D29EC">
        <w:t>а</w:t>
      </w:r>
      <w:r w:rsidRPr="000D29EC">
        <w:t xml:space="preserve">щению выбросов метана </w:t>
      </w:r>
      <w:r>
        <w:t>от сжигания факельного</w:t>
      </w:r>
      <w:r w:rsidRPr="000D29EC">
        <w:t xml:space="preserve"> газа. В сельском хозяйстве </w:t>
      </w:r>
      <w:r>
        <w:t>по-прежнему сталкиваются с трудностями</w:t>
      </w:r>
      <w:r w:rsidRPr="000D29EC">
        <w:t xml:space="preserve"> усилия по ограничению выбросов аммиака. Были упомянуты также и другие загрязнители, присутствующие в воздухе, такие как пестициды, </w:t>
      </w:r>
      <w:proofErr w:type="spellStart"/>
      <w:r w:rsidRPr="000D29EC">
        <w:t>полихлорированные</w:t>
      </w:r>
      <w:proofErr w:type="spellEnd"/>
      <w:r w:rsidRPr="000D29EC">
        <w:t xml:space="preserve"> дифенилы и </w:t>
      </w:r>
      <w:proofErr w:type="spellStart"/>
      <w:r w:rsidRPr="000D29EC">
        <w:t>диоксины</w:t>
      </w:r>
      <w:proofErr w:type="spellEnd"/>
      <w:r w:rsidRPr="000D29EC">
        <w:t>. Кроме того, было обращено внимание на наличие токсичных веществ в стро</w:t>
      </w:r>
      <w:r w:rsidRPr="000D29EC">
        <w:t>и</w:t>
      </w:r>
      <w:r w:rsidRPr="000D29EC">
        <w:t>тельных материалах</w:t>
      </w:r>
      <w:r>
        <w:t xml:space="preserve"> и на их образование при</w:t>
      </w:r>
      <w:r w:rsidRPr="000D29EC">
        <w:t xml:space="preserve"> сжигани</w:t>
      </w:r>
      <w:r>
        <w:t>и</w:t>
      </w:r>
      <w:r w:rsidRPr="000D29EC">
        <w:t xml:space="preserve"> пластика в домашних печах и открыто</w:t>
      </w:r>
      <w:r>
        <w:t>м</w:t>
      </w:r>
      <w:r w:rsidRPr="000D29EC">
        <w:t xml:space="preserve"> сжигани</w:t>
      </w:r>
      <w:r>
        <w:t>и</w:t>
      </w:r>
      <w:r w:rsidRPr="000D29EC">
        <w:t xml:space="preserve"> отходов, </w:t>
      </w:r>
      <w:r>
        <w:t>особенно</w:t>
      </w:r>
      <w:r w:rsidRPr="000D29EC">
        <w:t xml:space="preserve"> в странах Кавказа, Центральной Азии и Восточной Европы.</w:t>
      </w:r>
    </w:p>
    <w:p w:rsidR="008F7ACE" w:rsidRPr="000D29EC" w:rsidRDefault="008F7ACE" w:rsidP="008F7ACE">
      <w:pPr>
        <w:pStyle w:val="SingleTxtGR"/>
      </w:pPr>
      <w:r w:rsidRPr="000D29EC">
        <w:t>55.</w:t>
      </w:r>
      <w:r w:rsidRPr="000D29EC">
        <w:tab/>
        <w:t xml:space="preserve">Ряд ораторов указали на </w:t>
      </w:r>
      <w:proofErr w:type="spellStart"/>
      <w:r>
        <w:t>персистентность</w:t>
      </w:r>
      <w:proofErr w:type="spellEnd"/>
      <w:r>
        <w:t xml:space="preserve"> </w:t>
      </w:r>
      <w:r w:rsidRPr="000D29EC">
        <w:t>проблем</w:t>
      </w:r>
      <w:r>
        <w:t>,</w:t>
      </w:r>
      <w:r w:rsidRPr="000D29EC">
        <w:t xml:space="preserve"> </w:t>
      </w:r>
      <w:r>
        <w:t>связанных с</w:t>
      </w:r>
      <w:r w:rsidRPr="000D29EC">
        <w:t xml:space="preserve"> упомян</w:t>
      </w:r>
      <w:r w:rsidRPr="000D29EC">
        <w:t>у</w:t>
      </w:r>
      <w:r w:rsidRPr="000D29EC">
        <w:t>ты</w:t>
      </w:r>
      <w:r>
        <w:t>ми</w:t>
      </w:r>
      <w:r w:rsidRPr="000D29EC">
        <w:t xml:space="preserve"> сектор</w:t>
      </w:r>
      <w:r>
        <w:t>ами</w:t>
      </w:r>
      <w:r w:rsidRPr="000D29EC">
        <w:t xml:space="preserve"> и загрязняющи</w:t>
      </w:r>
      <w:r>
        <w:t>ми</w:t>
      </w:r>
      <w:r w:rsidRPr="000D29EC">
        <w:t xml:space="preserve"> веществ</w:t>
      </w:r>
      <w:r>
        <w:t>ами</w:t>
      </w:r>
      <w:r w:rsidRPr="000D29EC">
        <w:t>. Технологический прогресс в области мониторинга расширил возможности стран по оценке выбросов и о</w:t>
      </w:r>
      <w:r w:rsidRPr="000D29EC">
        <w:t>т</w:t>
      </w:r>
      <w:r w:rsidRPr="000D29EC">
        <w:t>слеживанию загрязнителей, в частности стойких органических загрязнителей. Получаемая информация служит основой для разработки политики и информ</w:t>
      </w:r>
      <w:r w:rsidRPr="000D29EC">
        <w:t>и</w:t>
      </w:r>
      <w:r w:rsidRPr="000D29EC">
        <w:t xml:space="preserve">рования общественности, а также для оценки эффективности принимаемых мер. Вместе с тем по-прежнему сохраняются проблемы </w:t>
      </w:r>
      <w:r>
        <w:t>с</w:t>
      </w:r>
      <w:r w:rsidRPr="000D29EC">
        <w:t xml:space="preserve"> мониторинг</w:t>
      </w:r>
      <w:r>
        <w:t>ом</w:t>
      </w:r>
      <w:r w:rsidRPr="000D29EC">
        <w:t xml:space="preserve"> кач</w:t>
      </w:r>
      <w:r w:rsidRPr="000D29EC">
        <w:t>е</w:t>
      </w:r>
      <w:r w:rsidRPr="000D29EC">
        <w:t xml:space="preserve">ства воздуха внутри и вне помещений, а также в связи с расширением и </w:t>
      </w:r>
      <w:r>
        <w:t>гарм</w:t>
      </w:r>
      <w:r>
        <w:t>о</w:t>
      </w:r>
      <w:r>
        <w:t>низацией</w:t>
      </w:r>
      <w:r w:rsidRPr="000D29EC">
        <w:t xml:space="preserve"> кадастров выбросов. </w:t>
      </w:r>
    </w:p>
    <w:p w:rsidR="008F7ACE" w:rsidRPr="000D29EC" w:rsidRDefault="008F7ACE" w:rsidP="008F7ACE">
      <w:pPr>
        <w:pStyle w:val="SingleTxtGR"/>
      </w:pPr>
      <w:r w:rsidRPr="000D29EC">
        <w:t>56.</w:t>
      </w:r>
      <w:r w:rsidRPr="000D29EC">
        <w:tab/>
        <w:t xml:space="preserve">Некоторые делегации </w:t>
      </w:r>
      <w:r>
        <w:t>упомянули</w:t>
      </w:r>
      <w:r w:rsidRPr="000D29EC">
        <w:t xml:space="preserve"> </w:t>
      </w:r>
      <w:r>
        <w:t>задачи политики</w:t>
      </w:r>
      <w:r w:rsidRPr="000D29EC">
        <w:t xml:space="preserve">, в частности </w:t>
      </w:r>
      <w:r>
        <w:t xml:space="preserve">задачу </w:t>
      </w:r>
      <w:r w:rsidRPr="000D29EC">
        <w:t xml:space="preserve">по сокращению загрязнения воздуха до уровней, </w:t>
      </w:r>
      <w:r>
        <w:t xml:space="preserve">при </w:t>
      </w:r>
      <w:r w:rsidRPr="000D29EC">
        <w:t>которы</w:t>
      </w:r>
      <w:r>
        <w:t>х</w:t>
      </w:r>
      <w:r w:rsidRPr="000D29EC">
        <w:t xml:space="preserve"> не нанос</w:t>
      </w:r>
      <w:r>
        <w:t>ится</w:t>
      </w:r>
      <w:r w:rsidRPr="000D29EC">
        <w:t xml:space="preserve"> ущерб ни людям, ни окружающей среде. </w:t>
      </w:r>
      <w:r>
        <w:t>Страны разработали соответствующие стр</w:t>
      </w:r>
      <w:r>
        <w:t>а</w:t>
      </w:r>
      <w:r>
        <w:t xml:space="preserve">тегии, и </w:t>
      </w:r>
      <w:r w:rsidRPr="000D29EC">
        <w:t>выступавшие отметили синергизм между стратегиями по борьбе с з</w:t>
      </w:r>
      <w:r w:rsidRPr="000D29EC">
        <w:t>а</w:t>
      </w:r>
      <w:r w:rsidRPr="000D29EC">
        <w:t>грязнением воздуха и стратегиями по борьбе с изменением климата. Была та</w:t>
      </w:r>
      <w:r w:rsidRPr="000D29EC">
        <w:t>к</w:t>
      </w:r>
      <w:r w:rsidRPr="000D29EC">
        <w:t>же отмечена необходимость принятия комплексных мер во всех секторах и на всех уровнях. Некоторые страны пересматривают свое национальное законод</w:t>
      </w:r>
      <w:r w:rsidRPr="000D29EC">
        <w:t>а</w:t>
      </w:r>
      <w:r w:rsidRPr="000D29EC">
        <w:t>тельство для включения в него соответствующих международных норм, и н</w:t>
      </w:r>
      <w:r w:rsidRPr="000D29EC">
        <w:t>е</w:t>
      </w:r>
      <w:r w:rsidRPr="000D29EC">
        <w:t>сколько делегаций подчеркнули важность последовательного решения проблем, связанных с изменением климата и загрязнением воздуха, в том числе в конте</w:t>
      </w:r>
      <w:r w:rsidRPr="000D29EC">
        <w:t>к</w:t>
      </w:r>
      <w:r w:rsidRPr="000D29EC">
        <w:t>сте достижения целей устойчивого развития.</w:t>
      </w:r>
    </w:p>
    <w:p w:rsidR="008F7ACE" w:rsidRPr="000D29EC" w:rsidRDefault="008F7ACE" w:rsidP="008F7ACE">
      <w:pPr>
        <w:pStyle w:val="SingleTxtGR"/>
      </w:pPr>
      <w:r w:rsidRPr="000D29EC">
        <w:t>57.</w:t>
      </w:r>
      <w:r w:rsidRPr="000D29EC">
        <w:tab/>
        <w:t xml:space="preserve">Выступавшие </w:t>
      </w:r>
      <w:r>
        <w:t xml:space="preserve">сообщили о </w:t>
      </w:r>
      <w:r w:rsidRPr="000D29EC">
        <w:t>мерах, при</w:t>
      </w:r>
      <w:r>
        <w:t>нимаемых в транспортном секторе</w:t>
      </w:r>
      <w:r w:rsidRPr="000D29EC">
        <w:t xml:space="preserve">: </w:t>
      </w:r>
      <w:r>
        <w:t xml:space="preserve">речь шла о </w:t>
      </w:r>
      <w:r w:rsidRPr="000D29EC">
        <w:t>приняти</w:t>
      </w:r>
      <w:r>
        <w:t>и</w:t>
      </w:r>
      <w:r w:rsidRPr="000D29EC">
        <w:t xml:space="preserve"> стандартов в отношении транспортных средств и топлива; учет</w:t>
      </w:r>
      <w:r>
        <w:t>е</w:t>
      </w:r>
      <w:r w:rsidRPr="000D29EC">
        <w:t xml:space="preserve"> потребностей в мобильности при территориально-пространственном и городском планировании; введени</w:t>
      </w:r>
      <w:r>
        <w:t>и</w:t>
      </w:r>
      <w:r w:rsidRPr="000D29EC">
        <w:t xml:space="preserve"> запрета на проезд в соответствующи</w:t>
      </w:r>
      <w:r>
        <w:t>е</w:t>
      </w:r>
      <w:r w:rsidRPr="000D29EC">
        <w:t xml:space="preserve"> г</w:t>
      </w:r>
      <w:r w:rsidRPr="000D29EC">
        <w:t>о</w:t>
      </w:r>
      <w:r w:rsidRPr="000D29EC">
        <w:t>родски</w:t>
      </w:r>
      <w:r>
        <w:t>е</w:t>
      </w:r>
      <w:r w:rsidRPr="000D29EC">
        <w:t xml:space="preserve"> район</w:t>
      </w:r>
      <w:r>
        <w:t>ы</w:t>
      </w:r>
      <w:r w:rsidRPr="000D29EC">
        <w:t xml:space="preserve"> для транспортных средств с наиболее высоким уровнем з</w:t>
      </w:r>
      <w:r w:rsidRPr="000D29EC">
        <w:t>а</w:t>
      </w:r>
      <w:r w:rsidRPr="000D29EC">
        <w:t>грязн</w:t>
      </w:r>
      <w:r>
        <w:t>ения</w:t>
      </w:r>
      <w:r w:rsidRPr="000D29EC">
        <w:t>; финансово</w:t>
      </w:r>
      <w:r>
        <w:t>м</w:t>
      </w:r>
      <w:r w:rsidRPr="000D29EC">
        <w:t xml:space="preserve"> стимулировани</w:t>
      </w:r>
      <w:r>
        <w:t>и</w:t>
      </w:r>
      <w:r w:rsidRPr="000D29EC">
        <w:t xml:space="preserve"> обмена старых транспортных средств; введени</w:t>
      </w:r>
      <w:r>
        <w:t>и</w:t>
      </w:r>
      <w:r w:rsidRPr="000D29EC">
        <w:t xml:space="preserve"> компенсаций за использование велосипедов; мер</w:t>
      </w:r>
      <w:r>
        <w:t>ах</w:t>
      </w:r>
      <w:r w:rsidRPr="000D29EC">
        <w:t xml:space="preserve"> по поощрению и</w:t>
      </w:r>
      <w:r w:rsidRPr="000D29EC">
        <w:t>с</w:t>
      </w:r>
      <w:r w:rsidRPr="000D29EC">
        <w:t>пользования электромобилей. При этом</w:t>
      </w:r>
      <w:r>
        <w:t>, однако,</w:t>
      </w:r>
      <w:r w:rsidRPr="000D29EC">
        <w:t xml:space="preserve"> по-прежнему сохраняются н</w:t>
      </w:r>
      <w:r w:rsidRPr="000D29EC">
        <w:t>е</w:t>
      </w:r>
      <w:r w:rsidRPr="000D29EC">
        <w:t xml:space="preserve">которые проблемы, в частности </w:t>
      </w:r>
      <w:r>
        <w:t>проблемы</w:t>
      </w:r>
      <w:r w:rsidRPr="000D29EC">
        <w:t xml:space="preserve"> выбросов </w:t>
      </w:r>
      <w:r>
        <w:t xml:space="preserve">от </w:t>
      </w:r>
      <w:r w:rsidRPr="000D29EC">
        <w:t>дизельных транспор</w:t>
      </w:r>
      <w:r w:rsidRPr="000D29EC">
        <w:t>т</w:t>
      </w:r>
      <w:r w:rsidRPr="000D29EC">
        <w:t>ных средств, что требует принятия дополнительных мер, например отмены су</w:t>
      </w:r>
      <w:r w:rsidRPr="000D29EC">
        <w:t>б</w:t>
      </w:r>
      <w:r w:rsidRPr="000D29EC">
        <w:t xml:space="preserve">сидий и </w:t>
      </w:r>
      <w:r>
        <w:t xml:space="preserve">дифференцированных </w:t>
      </w:r>
      <w:r w:rsidRPr="000D29EC">
        <w:t xml:space="preserve">налоговых </w:t>
      </w:r>
      <w:r>
        <w:t>ставок для различных</w:t>
      </w:r>
      <w:r w:rsidRPr="000D29EC">
        <w:t xml:space="preserve"> видов топлива. </w:t>
      </w:r>
      <w:r>
        <w:t>Ч</w:t>
      </w:r>
      <w:r w:rsidRPr="000D29EC">
        <w:t xml:space="preserve">то касается промышленного сектора, </w:t>
      </w:r>
      <w:r>
        <w:t xml:space="preserve">то </w:t>
      </w:r>
      <w:r w:rsidRPr="000D29EC">
        <w:t>несколько делегаций указали на ва</w:t>
      </w:r>
      <w:r w:rsidRPr="000D29EC">
        <w:t>ж</w:t>
      </w:r>
      <w:r w:rsidRPr="000D29EC">
        <w:t xml:space="preserve">ность принятия предельных значений выбросов для различных </w:t>
      </w:r>
      <w:r>
        <w:t>установок</w:t>
      </w:r>
      <w:r w:rsidRPr="000D29EC">
        <w:t xml:space="preserve"> и и</w:t>
      </w:r>
      <w:r w:rsidRPr="000D29EC">
        <w:t>с</w:t>
      </w:r>
      <w:r w:rsidRPr="000D29EC">
        <w:t>пользования наилучших имеющихся методов, в том числе в качестве инстр</w:t>
      </w:r>
      <w:r w:rsidRPr="000D29EC">
        <w:t>у</w:t>
      </w:r>
      <w:r w:rsidRPr="000D29EC">
        <w:t xml:space="preserve">мента для модернизации и реконструкции существующих объектов. Страны прилагают усилия </w:t>
      </w:r>
      <w:r>
        <w:t>к</w:t>
      </w:r>
      <w:r w:rsidRPr="000D29EC">
        <w:t xml:space="preserve"> повышению </w:t>
      </w:r>
      <w:proofErr w:type="spellStart"/>
      <w:r w:rsidRPr="000D29EC">
        <w:t>энергоэффективности</w:t>
      </w:r>
      <w:proofErr w:type="spellEnd"/>
      <w:r w:rsidRPr="000D29EC">
        <w:t xml:space="preserve"> в различных отраслях.</w:t>
      </w:r>
    </w:p>
    <w:p w:rsidR="008F7ACE" w:rsidRPr="000D29EC" w:rsidRDefault="008F7ACE" w:rsidP="008F7ACE">
      <w:pPr>
        <w:pStyle w:val="SingleTxtGR"/>
      </w:pPr>
      <w:r w:rsidRPr="000D29EC">
        <w:t>58.</w:t>
      </w:r>
      <w:r w:rsidRPr="000D29EC">
        <w:tab/>
        <w:t>Некоторые делегации указали на трудности в жилищном секторе, в час</w:t>
      </w:r>
      <w:r w:rsidRPr="000D29EC">
        <w:t>т</w:t>
      </w:r>
      <w:r w:rsidRPr="000D29EC">
        <w:t xml:space="preserve">ности в сельских районах, </w:t>
      </w:r>
      <w:r>
        <w:t xml:space="preserve">которые </w:t>
      </w:r>
      <w:r w:rsidRPr="000D29EC">
        <w:t xml:space="preserve">связаны с использованием твердого топлива для приготовления пищи и обогрева помещений. В ряде стран этот сектор </w:t>
      </w:r>
      <w:r>
        <w:t>вн</w:t>
      </w:r>
      <w:r>
        <w:t>о</w:t>
      </w:r>
      <w:r>
        <w:t>сит значительный вклад в</w:t>
      </w:r>
      <w:r w:rsidRPr="000D29EC">
        <w:t xml:space="preserve"> загрязнени</w:t>
      </w:r>
      <w:r>
        <w:t>е</w:t>
      </w:r>
      <w:r w:rsidRPr="000D29EC">
        <w:t xml:space="preserve"> воздуха внутри и вне помещений. В</w:t>
      </w:r>
      <w:r>
        <w:t> </w:t>
      </w:r>
      <w:r w:rsidRPr="000D29EC">
        <w:t>качестве других мер предлагались также отмена субсидий в других загрязн</w:t>
      </w:r>
      <w:r w:rsidRPr="000D29EC">
        <w:t>я</w:t>
      </w:r>
      <w:r w:rsidRPr="000D29EC">
        <w:t xml:space="preserve">ющих секторах, например субсидий для ископаемых видов топлива, особенно угля; расширение централизованного теплоснабжения; а также проведение </w:t>
      </w:r>
      <w:r>
        <w:t>«</w:t>
      </w:r>
      <w:r w:rsidRPr="000D29EC">
        <w:t>умного</w:t>
      </w:r>
      <w:r>
        <w:t>»</w:t>
      </w:r>
      <w:r w:rsidRPr="000D29EC">
        <w:t xml:space="preserve"> территориально-пространственного планирования с учетом </w:t>
      </w:r>
      <w:r>
        <w:t>сообр</w:t>
      </w:r>
      <w:r>
        <w:t>а</w:t>
      </w:r>
      <w:r>
        <w:t>жений</w:t>
      </w:r>
      <w:r w:rsidRPr="000D29EC">
        <w:t xml:space="preserve"> мобильности и близости к источникам загрязнения. Было отмечено, что еще не реализован в полном объеме принцип </w:t>
      </w:r>
      <w:r>
        <w:t>«</w:t>
      </w:r>
      <w:r w:rsidRPr="000D29EC">
        <w:t>загрязнитель платит</w:t>
      </w:r>
      <w:r>
        <w:t>»</w:t>
      </w:r>
      <w:r w:rsidRPr="000D29EC">
        <w:t>.</w:t>
      </w:r>
    </w:p>
    <w:p w:rsidR="008F7ACE" w:rsidRPr="000D29EC" w:rsidRDefault="008F7ACE" w:rsidP="008F7ACE">
      <w:pPr>
        <w:pStyle w:val="SingleTxtGR"/>
      </w:pPr>
      <w:r w:rsidRPr="000D29EC">
        <w:t>59.</w:t>
      </w:r>
      <w:r w:rsidRPr="000D29EC">
        <w:tab/>
        <w:t>Одна из делегаций отметила, что ее правительство ввело налог на выбр</w:t>
      </w:r>
      <w:r w:rsidRPr="000D29EC">
        <w:t>о</w:t>
      </w:r>
      <w:r w:rsidRPr="000D29EC">
        <w:t>сы диоксида азота. Компании имеют возможность получ</w:t>
      </w:r>
      <w:r>
        <w:t>и</w:t>
      </w:r>
      <w:r w:rsidRPr="000D29EC">
        <w:t xml:space="preserve">ть освобождение от </w:t>
      </w:r>
      <w:r>
        <w:t xml:space="preserve">этого </w:t>
      </w:r>
      <w:r w:rsidRPr="000D29EC">
        <w:t>налог</w:t>
      </w:r>
      <w:r>
        <w:t>а</w:t>
      </w:r>
      <w:r w:rsidRPr="000D29EC">
        <w:t>, если они согласны принимать меры по борьбе с загрязнением во</w:t>
      </w:r>
      <w:r w:rsidRPr="000D29EC">
        <w:t>з</w:t>
      </w:r>
      <w:r w:rsidRPr="000D29EC">
        <w:t>духа и вносить взносы в фонд для оказания поддержки предприятиям в ос</w:t>
      </w:r>
      <w:r w:rsidRPr="000D29EC">
        <w:t>у</w:t>
      </w:r>
      <w:r w:rsidRPr="000D29EC">
        <w:t>ществлении таких мер. Эта система привела к внедрению технических иннов</w:t>
      </w:r>
      <w:r w:rsidRPr="000D29EC">
        <w:t>а</w:t>
      </w:r>
      <w:r w:rsidRPr="000D29EC">
        <w:t>ций</w:t>
      </w:r>
      <w:r>
        <w:t>:</w:t>
      </w:r>
      <w:r w:rsidRPr="000D29EC">
        <w:t xml:space="preserve"> например</w:t>
      </w:r>
      <w:r>
        <w:t>,</w:t>
      </w:r>
      <w:r w:rsidRPr="000D29EC">
        <w:t xml:space="preserve"> морские суда переходят на использование сжиженного приро</w:t>
      </w:r>
      <w:r w:rsidRPr="000D29EC">
        <w:t>д</w:t>
      </w:r>
      <w:r w:rsidRPr="000D29EC">
        <w:t>ного газа вместо дизельного топлива. Делегация другой страны заявила, что для финансирования мер по сокращению загрязнения воздуха использ</w:t>
      </w:r>
      <w:r>
        <w:t>уются</w:t>
      </w:r>
      <w:r w:rsidRPr="000D29EC">
        <w:t xml:space="preserve"> как государственные, так и частные </w:t>
      </w:r>
      <w:r>
        <w:t xml:space="preserve">финансовые </w:t>
      </w:r>
      <w:r w:rsidRPr="000D29EC">
        <w:t xml:space="preserve">средства. Один из представителей гражданского общества предложил взимать </w:t>
      </w:r>
      <w:r>
        <w:t>сбор</w:t>
      </w:r>
      <w:r w:rsidRPr="000D29EC">
        <w:t xml:space="preserve"> с предприятий химической промышленности для финансирования мер по безопасному </w:t>
      </w:r>
      <w:r>
        <w:t>обращению с</w:t>
      </w:r>
      <w:r w:rsidRPr="000D29EC">
        <w:t xml:space="preserve"> отх</w:t>
      </w:r>
      <w:r w:rsidRPr="000D29EC">
        <w:t>о</w:t>
      </w:r>
      <w:r w:rsidRPr="000D29EC">
        <w:t>д</w:t>
      </w:r>
      <w:r>
        <w:t>ами</w:t>
      </w:r>
      <w:r w:rsidRPr="000D29EC">
        <w:t>, при этом дополнительные меры могут быть также приняты с целью отк</w:t>
      </w:r>
      <w:r w:rsidRPr="000D29EC">
        <w:t>а</w:t>
      </w:r>
      <w:r w:rsidRPr="000D29EC">
        <w:t xml:space="preserve">за от производства материалов, которые с течением </w:t>
      </w:r>
      <w:r>
        <w:t>жизненного цикла</w:t>
      </w:r>
      <w:r w:rsidRPr="000D29EC">
        <w:t xml:space="preserve"> могут приводить к загрязнению воздуха. </w:t>
      </w:r>
    </w:p>
    <w:p w:rsidR="008F7ACE" w:rsidRPr="000D29EC" w:rsidRDefault="008F7ACE" w:rsidP="008F7ACE">
      <w:pPr>
        <w:pStyle w:val="SingleTxtGR"/>
      </w:pPr>
      <w:r w:rsidRPr="000D29EC">
        <w:t>60.</w:t>
      </w:r>
      <w:r w:rsidRPr="000D29EC">
        <w:tab/>
        <w:t>По словам одного из ораторов, в обществе бытует мнение о том, что крупнейшим источником загрязнения воздуха является промышленность, хотя обычно это не так. Люди не в достаточной степени осведомлены об экологич</w:t>
      </w:r>
      <w:r w:rsidRPr="000D29EC">
        <w:t>е</w:t>
      </w:r>
      <w:r w:rsidRPr="000D29EC">
        <w:t xml:space="preserve">ских последствиях их личного выбора, в частности в отношении мобильности. </w:t>
      </w:r>
      <w:r>
        <w:t>А ведь в</w:t>
      </w:r>
      <w:r w:rsidRPr="000D29EC">
        <w:t>сестороннее участие информированно</w:t>
      </w:r>
      <w:r>
        <w:t>й</w:t>
      </w:r>
      <w:r w:rsidRPr="000D29EC">
        <w:t xml:space="preserve"> общественности при наличии </w:t>
      </w:r>
      <w:r>
        <w:t xml:space="preserve">у нее </w:t>
      </w:r>
      <w:r w:rsidRPr="000D29EC">
        <w:t xml:space="preserve">соответствующих </w:t>
      </w:r>
      <w:r>
        <w:t>прав и возможностей</w:t>
      </w:r>
      <w:r w:rsidRPr="000D29EC">
        <w:t xml:space="preserve"> является необходимым условием успе</w:t>
      </w:r>
      <w:r>
        <w:t>шной</w:t>
      </w:r>
      <w:r w:rsidRPr="000D29EC">
        <w:t xml:space="preserve"> реализации </w:t>
      </w:r>
      <w:r>
        <w:t>политики</w:t>
      </w:r>
      <w:r w:rsidRPr="000D29EC">
        <w:t>, направленн</w:t>
      </w:r>
      <w:r>
        <w:t>ой</w:t>
      </w:r>
      <w:r w:rsidRPr="000D29EC">
        <w:t xml:space="preserve"> на обеспечение </w:t>
      </w:r>
      <w:r>
        <w:t>хорошего</w:t>
      </w:r>
      <w:r w:rsidRPr="000D29EC">
        <w:t xml:space="preserve"> кач</w:t>
      </w:r>
      <w:r w:rsidRPr="000D29EC">
        <w:t>е</w:t>
      </w:r>
      <w:r w:rsidRPr="000D29EC">
        <w:t xml:space="preserve">ства воздуха. Несколько делегаций подчеркнули, что это потребует обеспечения </w:t>
      </w:r>
      <w:proofErr w:type="spellStart"/>
      <w:r w:rsidRPr="000D29EC">
        <w:t>транспарентности</w:t>
      </w:r>
      <w:proofErr w:type="spellEnd"/>
      <w:r w:rsidRPr="000D29EC">
        <w:t xml:space="preserve"> и более эффективной работы по распространению всеобъе</w:t>
      </w:r>
      <w:r w:rsidRPr="000D29EC">
        <w:t>м</w:t>
      </w:r>
      <w:r w:rsidRPr="000D29EC">
        <w:t xml:space="preserve">лющей информации и </w:t>
      </w:r>
      <w:r>
        <w:t xml:space="preserve">проведению </w:t>
      </w:r>
      <w:r w:rsidRPr="000D29EC">
        <w:t>информационно-пропагандистских к</w:t>
      </w:r>
      <w:r>
        <w:t>а</w:t>
      </w:r>
      <w:r w:rsidRPr="000D29EC">
        <w:t>мп</w:t>
      </w:r>
      <w:r w:rsidRPr="000D29EC">
        <w:t>а</w:t>
      </w:r>
      <w:r w:rsidRPr="000D29EC">
        <w:t>ний. Было также отмечено, что доступ к информации о выбросах загрязнит</w:t>
      </w:r>
      <w:r w:rsidRPr="000D29EC">
        <w:t>е</w:t>
      </w:r>
      <w:r w:rsidRPr="000D29EC">
        <w:t xml:space="preserve">лей, возникающих на </w:t>
      </w:r>
      <w:r>
        <w:t>конкретных установках, облегчает</w:t>
      </w:r>
      <w:r w:rsidRPr="000D29EC">
        <w:t xml:space="preserve"> осуществление Прот</w:t>
      </w:r>
      <w:r w:rsidRPr="000D29EC">
        <w:t>о</w:t>
      </w:r>
      <w:r w:rsidRPr="000D29EC">
        <w:t xml:space="preserve">кола о регистрах выбросов и переноса загрязнителей к </w:t>
      </w:r>
      <w:proofErr w:type="spellStart"/>
      <w:r w:rsidRPr="000D29EC">
        <w:t>Орхусской</w:t>
      </w:r>
      <w:proofErr w:type="spellEnd"/>
      <w:r w:rsidRPr="000D29EC">
        <w:t xml:space="preserve"> конвенции и других аналогичных </w:t>
      </w:r>
      <w:r>
        <w:t>документов</w:t>
      </w:r>
      <w:r w:rsidRPr="000D29EC">
        <w:t>. Несколько стран поделились своим опытом в деле обеспечения информированности общественности и доступа к информ</w:t>
      </w:r>
      <w:r w:rsidRPr="000D29EC">
        <w:t>а</w:t>
      </w:r>
      <w:r w:rsidRPr="000D29EC">
        <w:t>ции, в частности с помощью информационных технологий и передовых пла</w:t>
      </w:r>
      <w:r w:rsidRPr="000D29EC">
        <w:t>т</w:t>
      </w:r>
      <w:r w:rsidRPr="000D29EC">
        <w:t>форм, позволяющих собирать информаци</w:t>
      </w:r>
      <w:r>
        <w:t>ю</w:t>
      </w:r>
      <w:r w:rsidRPr="000D29EC">
        <w:t xml:space="preserve"> о мониторинге на всей территории страны и предоставлять ее общественности в удобной для пользовател</w:t>
      </w:r>
      <w:r>
        <w:t>ей</w:t>
      </w:r>
      <w:r w:rsidRPr="000D29EC">
        <w:t xml:space="preserve"> форме в режиме реального времени. </w:t>
      </w:r>
    </w:p>
    <w:p w:rsidR="008F7ACE" w:rsidRPr="000D29EC" w:rsidRDefault="008F7ACE" w:rsidP="008F7ACE">
      <w:pPr>
        <w:pStyle w:val="SingleTxtGR"/>
      </w:pPr>
      <w:r w:rsidRPr="000D29EC">
        <w:t>61.</w:t>
      </w:r>
      <w:r w:rsidRPr="000D29EC">
        <w:tab/>
        <w:t>Представители гражданского общества выразили обеспокоенность в св</w:t>
      </w:r>
      <w:r w:rsidRPr="000D29EC">
        <w:t>я</w:t>
      </w:r>
      <w:r w:rsidRPr="000D29EC">
        <w:t xml:space="preserve">зи с уровнем доступа к информации и участия общественности в процессе </w:t>
      </w:r>
      <w:r>
        <w:t>управления</w:t>
      </w:r>
      <w:r w:rsidRPr="000D29EC">
        <w:t xml:space="preserve"> качеством воздуха в некоторых странах. В частности, не во всех странах региона можно </w:t>
      </w:r>
      <w:r>
        <w:t xml:space="preserve">всегда </w:t>
      </w:r>
      <w:r w:rsidRPr="000D29EC">
        <w:t>свободно получить доступ к информации о к</w:t>
      </w:r>
      <w:r w:rsidRPr="000D29EC">
        <w:t>а</w:t>
      </w:r>
      <w:r w:rsidRPr="000D29EC">
        <w:t>дастрах выбросов и концентраци</w:t>
      </w:r>
      <w:r>
        <w:t>ях</w:t>
      </w:r>
      <w:r w:rsidRPr="000D29EC">
        <w:t xml:space="preserve"> основных загрязнителей воздуха в наиболее густонаселенных районах. </w:t>
      </w:r>
      <w:r>
        <w:t>Нужно</w:t>
      </w:r>
      <w:r w:rsidRPr="000D29EC">
        <w:t xml:space="preserve"> </w:t>
      </w:r>
      <w:r>
        <w:t>просвещать</w:t>
      </w:r>
      <w:r w:rsidRPr="000D29EC">
        <w:t xml:space="preserve"> общественность о последствиях загрязнения воздуха, в частности для здоровья, и решающую роль </w:t>
      </w:r>
      <w:r>
        <w:t>в этом пр</w:t>
      </w:r>
      <w:r>
        <w:t>о</w:t>
      </w:r>
      <w:r>
        <w:t xml:space="preserve">цессе </w:t>
      </w:r>
      <w:r w:rsidRPr="000D29EC">
        <w:t xml:space="preserve">могут сыграть неправительственные организации. Кроме того, </w:t>
      </w:r>
      <w:r>
        <w:t>предметом просвещения широкой общественности должны быть</w:t>
      </w:r>
      <w:r w:rsidRPr="000D29EC">
        <w:t xml:space="preserve"> пут</w:t>
      </w:r>
      <w:r>
        <w:t>и</w:t>
      </w:r>
      <w:r w:rsidRPr="000D29EC">
        <w:t xml:space="preserve"> и средства сокращ</w:t>
      </w:r>
      <w:r w:rsidRPr="000D29EC">
        <w:t>е</w:t>
      </w:r>
      <w:r w:rsidRPr="000D29EC">
        <w:t xml:space="preserve">ния выбросов домашних хозяйств, например </w:t>
      </w:r>
      <w:r>
        <w:t>за счет</w:t>
      </w:r>
      <w:r w:rsidRPr="000D29EC">
        <w:t xml:space="preserve"> сжигани</w:t>
      </w:r>
      <w:r>
        <w:t>я</w:t>
      </w:r>
      <w:r w:rsidRPr="000D29EC">
        <w:t xml:space="preserve"> тверд</w:t>
      </w:r>
      <w:r>
        <w:t>ого</w:t>
      </w:r>
      <w:r w:rsidRPr="000D29EC">
        <w:t xml:space="preserve"> топлива надлежащим образом. </w:t>
      </w:r>
    </w:p>
    <w:p w:rsidR="008F7ACE" w:rsidRPr="000D29EC" w:rsidRDefault="008F7ACE" w:rsidP="008F7ACE">
      <w:pPr>
        <w:pStyle w:val="SingleTxtGR"/>
      </w:pPr>
      <w:r w:rsidRPr="000D29EC">
        <w:t>62.</w:t>
      </w:r>
      <w:r w:rsidRPr="000D29EC">
        <w:tab/>
        <w:t>Было подчеркнуто, что в некоторых странах более 50% некоторых з</w:t>
      </w:r>
      <w:r w:rsidRPr="000D29EC">
        <w:t>а</w:t>
      </w:r>
      <w:r w:rsidRPr="000D29EC">
        <w:t>грязнителей приходится на трансграничные источники, которые не всегда ра</w:t>
      </w:r>
      <w:r w:rsidRPr="000D29EC">
        <w:t>с</w:t>
      </w:r>
      <w:r w:rsidRPr="000D29EC">
        <w:t>положены внутри региона ЕЭК. Многие выступавшие подчеркнули необход</w:t>
      </w:r>
      <w:r w:rsidRPr="000D29EC">
        <w:t>и</w:t>
      </w:r>
      <w:r w:rsidRPr="000D29EC">
        <w:t xml:space="preserve">мость принятия мер на международном, </w:t>
      </w:r>
      <w:r>
        <w:t xml:space="preserve">а также </w:t>
      </w:r>
      <w:r w:rsidRPr="000D29EC">
        <w:t>национальном и местном уровнях. С учетом трансграничного характера загрязнения воздуха первост</w:t>
      </w:r>
      <w:r w:rsidRPr="000D29EC">
        <w:t>е</w:t>
      </w:r>
      <w:r w:rsidRPr="000D29EC">
        <w:t>пенное значение име</w:t>
      </w:r>
      <w:r>
        <w:t>ю</w:t>
      </w:r>
      <w:r w:rsidRPr="000D29EC">
        <w:t>т международное сотрудничество</w:t>
      </w:r>
      <w:r>
        <w:t xml:space="preserve"> и</w:t>
      </w:r>
      <w:r w:rsidRPr="000D29EC">
        <w:t xml:space="preserve"> обмен информацией и опытом, и не только в пределах региона ЕЭК, а также скоординированные действия и техническая помощь. В этой связи </w:t>
      </w:r>
      <w:r>
        <w:t xml:space="preserve">большинство </w:t>
      </w:r>
      <w:r w:rsidRPr="000D29EC">
        <w:t xml:space="preserve">делегаций </w:t>
      </w:r>
      <w:r>
        <w:t>сосл</w:t>
      </w:r>
      <w:r>
        <w:t>а</w:t>
      </w:r>
      <w:r>
        <w:t>лись на</w:t>
      </w:r>
      <w:r w:rsidRPr="000D29EC">
        <w:t xml:space="preserve"> Конвенцию по воздуху ЕЭК и протоколы к ней, а несколько делегаций настоятельно призвали к ратификации трех недавно пересмотренных проток</w:t>
      </w:r>
      <w:r w:rsidRPr="000D29EC">
        <w:t>о</w:t>
      </w:r>
      <w:r w:rsidRPr="000D29EC">
        <w:t>лов. В рамках этой конвенции разработаны ценные инструменты политики. К</w:t>
      </w:r>
      <w:r>
        <w:t> </w:t>
      </w:r>
      <w:r w:rsidRPr="000D29EC">
        <w:t xml:space="preserve">другим важным инструментам сотрудничества относятся коалиция </w:t>
      </w:r>
      <w:r>
        <w:t>«</w:t>
      </w:r>
      <w:r w:rsidRPr="000D29EC">
        <w:t>Климат и чистый воздух</w:t>
      </w:r>
      <w:r>
        <w:t>»</w:t>
      </w:r>
      <w:r w:rsidRPr="000D29EC">
        <w:t xml:space="preserve"> для сокращения короткоживущих климатических загрязнит</w:t>
      </w:r>
      <w:r w:rsidRPr="000D29EC">
        <w:t>е</w:t>
      </w:r>
      <w:r w:rsidRPr="000D29EC">
        <w:t xml:space="preserve">лей, Рамочная конвенция Организации Объединенных Наций об изменении климата и </w:t>
      </w:r>
      <w:proofErr w:type="spellStart"/>
      <w:r w:rsidRPr="000D29EC">
        <w:t>Минаматская</w:t>
      </w:r>
      <w:proofErr w:type="spellEnd"/>
      <w:r w:rsidRPr="000D29EC">
        <w:t xml:space="preserve"> конвенция </w:t>
      </w:r>
      <w:r>
        <w:t>п</w:t>
      </w:r>
      <w:r w:rsidRPr="000D29EC">
        <w:t>о ртути. В контексте глобальных усилий ЮНЕП в этой области участники также указали на резолюцию Ассамблеи О</w:t>
      </w:r>
      <w:r w:rsidRPr="000D29EC">
        <w:t>р</w:t>
      </w:r>
      <w:r w:rsidRPr="000D29EC">
        <w:t xml:space="preserve">ганизации Объединенных Наций по окружающей среде об укреплении роли ЮНЕП в содействии обеспечению качества воздуха. </w:t>
      </w:r>
    </w:p>
    <w:p w:rsidR="008F7ACE" w:rsidRPr="000D29EC" w:rsidRDefault="008F7ACE" w:rsidP="008F7ACE">
      <w:pPr>
        <w:pStyle w:val="SingleTxtGR"/>
      </w:pPr>
      <w:r w:rsidRPr="000D29EC">
        <w:t>63.</w:t>
      </w:r>
      <w:r w:rsidRPr="000D29EC">
        <w:tab/>
        <w:t>Несколько делегаций упомянули о своих добровольных обязательствах в рамках Батумской инициативы по борьбе за чистый воздух</w:t>
      </w:r>
      <w:r>
        <w:t xml:space="preserve"> и</w:t>
      </w:r>
      <w:r w:rsidRPr="000D29EC">
        <w:t xml:space="preserve"> высоко оцени</w:t>
      </w:r>
      <w:r>
        <w:t>ли</w:t>
      </w:r>
      <w:r w:rsidRPr="000D29EC">
        <w:t xml:space="preserve"> эту инициативу.</w:t>
      </w:r>
    </w:p>
    <w:p w:rsidR="008F7ACE" w:rsidRPr="000D29EC" w:rsidRDefault="008F7ACE" w:rsidP="008F7ACE">
      <w:pPr>
        <w:pStyle w:val="HChGR"/>
      </w:pPr>
      <w:r w:rsidRPr="000D29EC">
        <w:tab/>
        <w:t>VI.</w:t>
      </w:r>
      <w:r w:rsidRPr="000D29EC">
        <w:tab/>
        <w:t>Представление других инициатив, соглашений, обязательств или инструментов политики по</w:t>
      </w:r>
      <w:r>
        <w:t> </w:t>
      </w:r>
      <w:r w:rsidRPr="000D29EC">
        <w:t>вопросам, относящимся к темам Конференции</w:t>
      </w:r>
    </w:p>
    <w:p w:rsidR="008F7ACE" w:rsidRPr="000D29EC" w:rsidRDefault="008F7ACE" w:rsidP="008F7ACE">
      <w:pPr>
        <w:pStyle w:val="SingleTxtGR"/>
      </w:pPr>
      <w:r w:rsidRPr="000D29EC">
        <w:t xml:space="preserve">64. </w:t>
      </w:r>
      <w:r w:rsidRPr="000D29EC">
        <w:tab/>
        <w:t>Исполнительным секретарем ЕЭК было подписано Совместное заявление ЕЭК и Исполнительного комитета Международного фонда спасения Арал</w:t>
      </w:r>
      <w:r>
        <w:t>а</w:t>
      </w:r>
      <w:r w:rsidRPr="000D29EC">
        <w:t xml:space="preserve"> в поддержку усилий по </w:t>
      </w:r>
      <w:proofErr w:type="spellStart"/>
      <w:r w:rsidRPr="000D29EC">
        <w:t>лесовосстановлению</w:t>
      </w:r>
      <w:proofErr w:type="spellEnd"/>
      <w:r w:rsidRPr="000D29EC">
        <w:t xml:space="preserve"> и облесению в бассейне Аральского моря. В этом совместном заявлении обращено внимание на необходимость </w:t>
      </w:r>
      <w:r>
        <w:t xml:space="preserve">осуществления </w:t>
      </w:r>
      <w:r w:rsidRPr="000D29EC">
        <w:t xml:space="preserve">согласованных действий и </w:t>
      </w:r>
      <w:r>
        <w:t xml:space="preserve">оказания </w:t>
      </w:r>
      <w:r w:rsidRPr="000D29EC">
        <w:t>международной помощи</w:t>
      </w:r>
      <w:r>
        <w:t xml:space="preserve"> с целью создания возможностей</w:t>
      </w:r>
      <w:r w:rsidRPr="000D29EC">
        <w:t xml:space="preserve"> </w:t>
      </w:r>
      <w:r>
        <w:t>для</w:t>
      </w:r>
      <w:r w:rsidRPr="000D29EC">
        <w:t xml:space="preserve"> улучш</w:t>
      </w:r>
      <w:r>
        <w:t>ения</w:t>
      </w:r>
      <w:r w:rsidRPr="000D29EC">
        <w:t xml:space="preserve"> состояни</w:t>
      </w:r>
      <w:r>
        <w:t>я</w:t>
      </w:r>
      <w:r w:rsidRPr="000D29EC">
        <w:t xml:space="preserve"> окружающей среды и здоровья людей в регионе Аральского моря.</w:t>
      </w:r>
    </w:p>
    <w:p w:rsidR="008F7ACE" w:rsidRPr="000D29EC" w:rsidRDefault="008F7ACE" w:rsidP="001505A2">
      <w:pPr>
        <w:pStyle w:val="HChGR"/>
        <w:ind w:left="1140" w:right="1140" w:hanging="1140"/>
      </w:pPr>
      <w:r w:rsidRPr="000D29EC">
        <w:tab/>
        <w:t>VII.</w:t>
      </w:r>
      <w:r w:rsidRPr="000D29EC">
        <w:tab/>
        <w:t>Утверждение итогов Конференции</w:t>
      </w:r>
    </w:p>
    <w:p w:rsidR="008F7ACE" w:rsidRDefault="008F7ACE" w:rsidP="008F7ACE">
      <w:pPr>
        <w:pStyle w:val="SingleTxtGR"/>
      </w:pPr>
      <w:r w:rsidRPr="000D29EC">
        <w:t>65.</w:t>
      </w:r>
      <w:r w:rsidRPr="000D29EC">
        <w:tab/>
        <w:t xml:space="preserve">Министры и главы делегаций приняли путем аккламации Декларацию министров: </w:t>
      </w:r>
      <w:r>
        <w:t>«</w:t>
      </w:r>
      <w:proofErr w:type="spellStart"/>
      <w:r w:rsidRPr="000D29EC">
        <w:t>Экологичнее</w:t>
      </w:r>
      <w:proofErr w:type="spellEnd"/>
      <w:r w:rsidRPr="000D29EC">
        <w:t>, чище, умнее!</w:t>
      </w:r>
      <w:r>
        <w:t>»</w:t>
      </w:r>
    </w:p>
    <w:p w:rsidR="008F7ACE" w:rsidRPr="008F7ACE" w:rsidRDefault="008F7ACE" w:rsidP="008F7ACE">
      <w:pPr>
        <w:spacing w:before="240"/>
        <w:jc w:val="center"/>
        <w:rPr>
          <w:u w:val="single"/>
          <w:lang w:val="ru-RU"/>
        </w:rPr>
      </w:pPr>
      <w:r w:rsidRPr="008F7ACE">
        <w:rPr>
          <w:u w:val="single"/>
          <w:lang w:val="ru-RU"/>
        </w:rPr>
        <w:tab/>
      </w:r>
      <w:r w:rsidRPr="008F7ACE">
        <w:rPr>
          <w:u w:val="single"/>
          <w:lang w:val="ru-RU"/>
        </w:rPr>
        <w:tab/>
      </w:r>
      <w:r w:rsidRPr="008F7ACE">
        <w:rPr>
          <w:u w:val="single"/>
          <w:lang w:val="ru-RU"/>
        </w:rPr>
        <w:tab/>
      </w:r>
    </w:p>
    <w:sectPr w:rsidR="008F7ACE" w:rsidRPr="008F7ACE" w:rsidSect="003678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oddPage"/>
      <w:pgSz w:w="11907" w:h="16840" w:code="9"/>
      <w:pgMar w:top="1701" w:right="1134" w:bottom="2268" w:left="1134" w:header="1134" w:footer="170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1A" w:rsidRDefault="00C5531A"/>
  </w:endnote>
  <w:endnote w:type="continuationSeparator" w:id="0">
    <w:p w:rsidR="00C5531A" w:rsidRDefault="00C5531A"/>
  </w:endnote>
  <w:endnote w:type="continuationNotice" w:id="1">
    <w:p w:rsidR="00C5531A" w:rsidRDefault="00C553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1A" w:rsidRPr="00AA0254" w:rsidRDefault="00C5531A" w:rsidP="00AA0254">
    <w:pPr>
      <w:pStyle w:val="ab"/>
      <w:tabs>
        <w:tab w:val="right" w:pos="9630"/>
      </w:tabs>
      <w:rPr>
        <w:szCs w:val="16"/>
        <w:lang w:val="ru-RU"/>
      </w:rPr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D6253D">
      <w:rPr>
        <w:rStyle w:val="a3"/>
        <w:noProof/>
      </w:rPr>
      <w:t>16</w:t>
    </w:r>
    <w:r>
      <w:rPr>
        <w:rStyle w:val="a3"/>
      </w:rPr>
      <w:fldChar w:fldCharType="end"/>
    </w:r>
    <w:r>
      <w:rPr>
        <w:lang w:val="en-US"/>
      </w:rPr>
      <w:tab/>
      <w:t>GE.16-</w:t>
    </w:r>
    <w:r>
      <w:rPr>
        <w:szCs w:val="16"/>
        <w:lang w:val="ru-RU"/>
      </w:rPr>
      <w:t>14014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1A" w:rsidRPr="007D5234" w:rsidRDefault="00C5531A" w:rsidP="00AA0254">
    <w:pPr>
      <w:pStyle w:val="ab"/>
      <w:tabs>
        <w:tab w:val="right" w:pos="9630"/>
      </w:tabs>
    </w:pPr>
    <w:r>
      <w:rPr>
        <w:lang w:val="en-US"/>
      </w:rPr>
      <w:t>GE.16-</w:t>
    </w:r>
    <w:r>
      <w:rPr>
        <w:szCs w:val="16"/>
        <w:lang w:val="ru-RU"/>
      </w:rPr>
      <w:t>14014</w:t>
    </w:r>
    <w:r>
      <w:rPr>
        <w:szCs w:val="16"/>
      </w:rPr>
      <w:tab/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D6253D">
      <w:rPr>
        <w:rStyle w:val="a3"/>
        <w:noProof/>
      </w:rPr>
      <w:t>17</w:t>
    </w:r>
    <w:r>
      <w:rPr>
        <w:rStyle w:val="a3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C5531A" w:rsidRPr="00797A78" w:rsidTr="001A0BA2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C5531A" w:rsidRPr="00DC42EE" w:rsidRDefault="00C5531A" w:rsidP="00AC7C45">
          <w:pPr>
            <w:spacing w:after="40"/>
            <w:rPr>
              <w:rFonts w:ascii="C39T30Lfz" w:hAnsi="C39T30Lfz"/>
              <w:lang w:eastAsia="ru-RU"/>
            </w:rPr>
          </w:pPr>
          <w:r w:rsidRPr="001C3ABC">
            <w:rPr>
              <w:lang w:val="en-US"/>
            </w:rPr>
            <w:t>GE.16-</w:t>
          </w:r>
          <w:r>
            <w:t>1</w:t>
          </w:r>
          <w:r>
            <w:rPr>
              <w:lang w:val="ru-RU"/>
            </w:rPr>
            <w:t>4014</w:t>
          </w:r>
          <w:r w:rsidRPr="001C3ABC">
            <w:rPr>
              <w:lang w:val="en-US"/>
            </w:rPr>
            <w:t xml:space="preserve"> (R)</w:t>
          </w:r>
          <w:r>
            <w:t xml:space="preserve">  2</w:t>
          </w:r>
          <w:r>
            <w:rPr>
              <w:lang w:val="ru-RU"/>
            </w:rPr>
            <w:t>6</w:t>
          </w:r>
          <w:r>
            <w:t>101</w:t>
          </w:r>
          <w:r>
            <w:rPr>
              <w:lang w:val="ru-RU"/>
            </w:rPr>
            <w:t>6</w:t>
          </w:r>
          <w:r>
            <w:t xml:space="preserve">  </w:t>
          </w:r>
          <w:r>
            <w:rPr>
              <w:lang w:val="ru-RU"/>
            </w:rPr>
            <w:t>27</w:t>
          </w:r>
          <w:r>
            <w:t>1016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C5531A" w:rsidRDefault="00C5531A" w:rsidP="001A0BA2">
          <w:pPr>
            <w:jc w:val="right"/>
          </w:pPr>
          <w:r>
            <w:rPr>
              <w:b/>
              <w:noProof/>
              <w:lang w:val="ru-RU" w:eastAsia="ru-RU"/>
            </w:rPr>
            <w:drawing>
              <wp:inline distT="0" distB="0" distL="0" distR="0" wp14:anchorId="0D75FB55" wp14:editId="023794CB">
                <wp:extent cx="2655481" cy="277586"/>
                <wp:effectExtent l="0" t="0" r="0" b="8255"/>
                <wp:docPr id="41" name="Рисунок 41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C5531A" w:rsidRDefault="00C5531A" w:rsidP="001A0BA2">
          <w:pPr>
            <w:jc w:val="right"/>
          </w:pPr>
          <w:r>
            <w:rPr>
              <w:noProof/>
              <w:lang w:val="ru-RU" w:eastAsia="ru-RU"/>
            </w:rPr>
            <w:drawing>
              <wp:inline distT="0" distB="0" distL="0" distR="0" wp14:anchorId="2953E9F8" wp14:editId="134387BF">
                <wp:extent cx="581660" cy="581660"/>
                <wp:effectExtent l="0" t="0" r="8890" b="8890"/>
                <wp:docPr id="42" name="Рисунок 42" descr="http://undocs.org/m2/QRCode.ashx?DS=ECE/BATUMI.CONF/2016/2/Add.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BATUMI.CONF/2016/2/Add.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66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5531A" w:rsidRPr="00797A78" w:rsidTr="001A0BA2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C5531A" w:rsidRPr="00F51E8F" w:rsidRDefault="00C5531A" w:rsidP="001A0BA2">
          <w:pPr>
            <w:spacing w:after="40"/>
            <w:rPr>
              <w:rFonts w:ascii="C39T30Lfz" w:hAnsi="C39T30Lfz"/>
              <w:sz w:val="56"/>
              <w:szCs w:val="56"/>
              <w:lang w:val="en-US" w:eastAsia="ru-RU"/>
            </w:rPr>
          </w:pPr>
          <w:r w:rsidRPr="00F51E8F">
            <w:rPr>
              <w:rFonts w:ascii="C39T30Lfz" w:hAnsi="C39T30Lfz"/>
              <w:sz w:val="56"/>
              <w:szCs w:val="56"/>
              <w:lang w:val="en-US" w:eastAsia="ru-RU"/>
            </w:rPr>
            <w:t></w:t>
          </w:r>
          <w:r w:rsidRPr="00F51E8F">
            <w:rPr>
              <w:rFonts w:ascii="C39T30Lfz" w:hAnsi="C39T30Lfz"/>
              <w:sz w:val="56"/>
              <w:szCs w:val="56"/>
              <w:lang w:val="en-US" w:eastAsia="ru-RU"/>
            </w:rPr>
            <w:t></w:t>
          </w:r>
          <w:r w:rsidRPr="00F51E8F">
            <w:rPr>
              <w:rFonts w:ascii="C39T30Lfz" w:hAnsi="C39T30Lfz"/>
              <w:sz w:val="56"/>
              <w:szCs w:val="56"/>
              <w:lang w:val="en-US" w:eastAsia="ru-RU"/>
            </w:rPr>
            <w:t></w:t>
          </w:r>
          <w:r w:rsidRPr="00F51E8F">
            <w:rPr>
              <w:rFonts w:ascii="C39T30Lfz" w:hAnsi="C39T30Lfz"/>
              <w:sz w:val="56"/>
              <w:szCs w:val="56"/>
              <w:lang w:val="en-US" w:eastAsia="ru-RU"/>
            </w:rPr>
            <w:t></w:t>
          </w:r>
          <w:r w:rsidRPr="00F51E8F">
            <w:rPr>
              <w:rFonts w:ascii="C39T30Lfz" w:hAnsi="C39T30Lfz"/>
              <w:sz w:val="56"/>
              <w:szCs w:val="56"/>
              <w:lang w:val="en-US" w:eastAsia="ru-RU"/>
            </w:rPr>
            <w:t></w:t>
          </w:r>
          <w:r w:rsidRPr="00F51E8F">
            <w:rPr>
              <w:rFonts w:ascii="C39T30Lfz" w:hAnsi="C39T30Lfz"/>
              <w:sz w:val="56"/>
              <w:szCs w:val="56"/>
              <w:lang w:val="en-US" w:eastAsia="ru-RU"/>
            </w:rPr>
            <w:t></w:t>
          </w:r>
          <w:r w:rsidRPr="00F51E8F">
            <w:rPr>
              <w:rFonts w:ascii="C39T30Lfz" w:hAnsi="C39T30Lfz"/>
              <w:sz w:val="56"/>
              <w:szCs w:val="56"/>
              <w:lang w:val="en-US" w:eastAsia="ru-RU"/>
            </w:rPr>
            <w:t></w:t>
          </w:r>
          <w:r w:rsidRPr="00F51E8F">
            <w:rPr>
              <w:rFonts w:ascii="C39T30Lfz" w:hAnsi="C39T30Lfz"/>
              <w:sz w:val="56"/>
              <w:szCs w:val="56"/>
              <w:lang w:val="en-US" w:eastAsia="ru-RU"/>
            </w:rPr>
            <w:t></w:t>
          </w:r>
          <w:r w:rsidRPr="00F51E8F">
            <w:rPr>
              <w:rFonts w:ascii="C39T30Lfz" w:hAnsi="C39T30Lfz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C5531A" w:rsidRDefault="00C5531A" w:rsidP="001A0BA2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C5531A" w:rsidRDefault="00C5531A" w:rsidP="001A0BA2"/>
      </w:tc>
    </w:tr>
  </w:tbl>
  <w:p w:rsidR="00C5531A" w:rsidRPr="00386B3A" w:rsidRDefault="00C5531A" w:rsidP="00386B3A">
    <w:pPr>
      <w:pStyle w:val="ab"/>
      <w:suppressAutoHyphens w:val="0"/>
      <w:spacing w:line="240" w:lineRule="atLeast"/>
      <w:rPr>
        <w:sz w:val="10"/>
        <w:szCs w:val="1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1A" w:rsidRPr="000B175B" w:rsidRDefault="00C5531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5531A" w:rsidRPr="00FC68B7" w:rsidRDefault="00C5531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5531A" w:rsidRDefault="00C5531A"/>
  </w:footnote>
  <w:footnote w:id="2">
    <w:p w:rsidR="00C5531A" w:rsidRPr="00611B74" w:rsidRDefault="00C5531A" w:rsidP="00611B74">
      <w:pPr>
        <w:pStyle w:val="a6"/>
        <w:rPr>
          <w:spacing w:val="5"/>
          <w:w w:val="104"/>
          <w:kern w:val="14"/>
          <w:lang w:val="ru-RU"/>
        </w:rPr>
      </w:pPr>
      <w:r>
        <w:tab/>
      </w:r>
      <w:r>
        <w:rPr>
          <w:rStyle w:val="a5"/>
        </w:rPr>
        <w:footnoteRef/>
      </w:r>
      <w:r w:rsidRPr="00611B74">
        <w:rPr>
          <w:lang w:val="ru-RU"/>
        </w:rPr>
        <w:tab/>
      </w:r>
      <w:r w:rsidRPr="00611B74">
        <w:rPr>
          <w:spacing w:val="5"/>
          <w:w w:val="104"/>
          <w:kern w:val="14"/>
          <w:lang w:val="ru-RU"/>
        </w:rPr>
        <w:t>ЮНЕП и ЕЭК ООН (Найроби, 2016</w:t>
      </w:r>
      <w:r>
        <w:rPr>
          <w:spacing w:val="5"/>
          <w:w w:val="104"/>
          <w:kern w:val="14"/>
          <w:lang w:val="ru-RU"/>
        </w:rPr>
        <w:t xml:space="preserve"> год</w:t>
      </w:r>
      <w:r w:rsidRPr="00611B74">
        <w:rPr>
          <w:spacing w:val="5"/>
          <w:w w:val="104"/>
          <w:kern w:val="14"/>
          <w:lang w:val="ru-RU"/>
        </w:rPr>
        <w:t>). В контексте оценки термин «общеевропейский» применяется к региону ЕЭК</w:t>
      </w:r>
      <w:r>
        <w:rPr>
          <w:spacing w:val="5"/>
          <w:w w:val="104"/>
          <w:kern w:val="14"/>
          <w:lang w:val="ru-RU"/>
        </w:rPr>
        <w:t>,</w:t>
      </w:r>
      <w:r w:rsidRPr="00611B74">
        <w:rPr>
          <w:spacing w:val="5"/>
          <w:w w:val="104"/>
          <w:kern w:val="14"/>
          <w:lang w:val="ru-RU"/>
        </w:rPr>
        <w:t xml:space="preserve"> за исключением Канады и</w:t>
      </w:r>
      <w:r>
        <w:rPr>
          <w:spacing w:val="5"/>
          <w:w w:val="104"/>
          <w:kern w:val="14"/>
          <w:lang w:val="ru-RU"/>
        </w:rPr>
        <w:t> </w:t>
      </w:r>
      <w:r w:rsidRPr="00611B74">
        <w:rPr>
          <w:spacing w:val="5"/>
          <w:w w:val="104"/>
          <w:kern w:val="14"/>
          <w:lang w:val="ru-RU"/>
        </w:rPr>
        <w:t>Соединенных Штатов Америки.</w:t>
      </w:r>
    </w:p>
  </w:footnote>
  <w:footnote w:id="3">
    <w:p w:rsidR="00C5531A" w:rsidRPr="00DA655D" w:rsidRDefault="00C5531A" w:rsidP="00C73423">
      <w:pPr>
        <w:pStyle w:val="a6"/>
        <w:widowControl w:val="0"/>
        <w:rPr>
          <w:lang w:val="ru-RU"/>
        </w:rPr>
      </w:pPr>
      <w:r>
        <w:rPr>
          <w:lang w:val="ru-RU"/>
        </w:rPr>
        <w:tab/>
      </w:r>
      <w:r>
        <w:rPr>
          <w:rStyle w:val="a5"/>
          <w:lang w:val="ru-RU"/>
        </w:rPr>
        <w:footnoteRef/>
      </w:r>
      <w:r>
        <w:rPr>
          <w:lang w:val="ru-RU"/>
        </w:rPr>
        <w:tab/>
        <w:t xml:space="preserve">«Окружающая среда Европы – состояние и перспективы, 2015 год» (Копенгаген, 2015 год). </w:t>
      </w:r>
    </w:p>
  </w:footnote>
  <w:footnote w:id="4">
    <w:p w:rsidR="00C5531A" w:rsidRPr="00DA655D" w:rsidRDefault="00C5531A" w:rsidP="00C73423">
      <w:pPr>
        <w:pStyle w:val="a6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a5"/>
          <w:lang w:val="ru-RU"/>
        </w:rPr>
        <w:footnoteRef/>
      </w:r>
      <w:r>
        <w:rPr>
          <w:lang w:val="ru-RU"/>
        </w:rPr>
        <w:tab/>
        <w:t xml:space="preserve">См. сноску 1. </w:t>
      </w:r>
    </w:p>
  </w:footnote>
  <w:footnote w:id="5">
    <w:p w:rsidR="00C5531A" w:rsidRPr="00DA655D" w:rsidRDefault="00C5531A" w:rsidP="00F067D2">
      <w:pPr>
        <w:pStyle w:val="a6"/>
        <w:widowControl w:val="0"/>
        <w:rPr>
          <w:lang w:val="ru-RU"/>
        </w:rPr>
      </w:pPr>
      <w:r>
        <w:rPr>
          <w:lang w:val="ru-RU"/>
        </w:rPr>
        <w:tab/>
      </w:r>
      <w:r>
        <w:rPr>
          <w:rStyle w:val="a5"/>
          <w:lang w:val="ru-RU"/>
        </w:rPr>
        <w:footnoteRef/>
      </w:r>
      <w:r>
        <w:rPr>
          <w:lang w:val="ru-RU"/>
        </w:rPr>
        <w:tab/>
        <w:t xml:space="preserve">Более подробную информацию об этом совещании высокого уровня см. в резюме сопредседателей (ECE/BATUMI.CONF/2016/2/Add.4).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1A" w:rsidRPr="0061067A" w:rsidRDefault="00C5531A" w:rsidP="0061067A">
    <w:pPr>
      <w:pStyle w:val="ad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1A" w:rsidRDefault="00C5531A" w:rsidP="0061067A">
    <w:pPr>
      <w:pStyle w:val="ad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1A" w:rsidRPr="00D43739" w:rsidRDefault="00C5531A" w:rsidP="0061067A">
    <w:pPr>
      <w:pStyle w:val="ad"/>
    </w:pPr>
    <w:r w:rsidRPr="00F51E8F">
      <w:t>ECE/BATUMI.CONF/2016/2/Add.3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1A" w:rsidRPr="00D43739" w:rsidRDefault="00C5531A" w:rsidP="0061067A">
    <w:pPr>
      <w:pStyle w:val="ad"/>
      <w:jc w:val="right"/>
    </w:pPr>
    <w:r w:rsidRPr="00F51E8F">
      <w:t>ECE/BATUMI.CONF/2016/2/Add.3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1A" w:rsidRDefault="00C5531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Bullet2G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Bullet1GR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ParaNoGR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B8C6CF5"/>
    <w:multiLevelType w:val="hybridMultilevel"/>
    <w:tmpl w:val="93FCAD22"/>
    <w:lvl w:ilvl="0" w:tplc="F73C6636">
      <w:start w:val="1"/>
      <w:numFmt w:val="bullet"/>
      <w:pStyle w:val="H23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E41E8C"/>
    <w:multiLevelType w:val="hybridMultilevel"/>
    <w:tmpl w:val="0ECE30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C90228"/>
    <w:multiLevelType w:val="hybridMultilevel"/>
    <w:tmpl w:val="E5464F8E"/>
    <w:lvl w:ilvl="0" w:tplc="FD0C5992">
      <w:start w:val="1"/>
      <w:numFmt w:val="decimal"/>
      <w:pStyle w:val="H4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BF12F8"/>
    <w:multiLevelType w:val="hybridMultilevel"/>
    <w:tmpl w:val="43A6C61A"/>
    <w:lvl w:ilvl="0" w:tplc="A65245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BD3ADD"/>
    <w:multiLevelType w:val="hybridMultilevel"/>
    <w:tmpl w:val="CA1C3B0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9"/>
  </w:num>
  <w:num w:numId="18">
    <w:abstractNumId w:val="22"/>
  </w:num>
  <w:num w:numId="19">
    <w:abstractNumId w:val="17"/>
  </w:num>
  <w:num w:numId="20">
    <w:abstractNumId w:val="21"/>
  </w:num>
  <w:num w:numId="21">
    <w:abstractNumId w:val="20"/>
  </w:num>
  <w:num w:numId="22">
    <w:abstractNumId w:val="16"/>
  </w:num>
  <w:num w:numId="23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autoHyphenation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46"/>
    <w:rsid w:val="00002A7D"/>
    <w:rsid w:val="000038A8"/>
    <w:rsid w:val="00003AE2"/>
    <w:rsid w:val="00006790"/>
    <w:rsid w:val="00011DF4"/>
    <w:rsid w:val="00013B5D"/>
    <w:rsid w:val="00026DB7"/>
    <w:rsid w:val="00027624"/>
    <w:rsid w:val="000370DF"/>
    <w:rsid w:val="00047A96"/>
    <w:rsid w:val="0005087E"/>
    <w:rsid w:val="00050F6B"/>
    <w:rsid w:val="00051629"/>
    <w:rsid w:val="000625A3"/>
    <w:rsid w:val="00064205"/>
    <w:rsid w:val="000644DE"/>
    <w:rsid w:val="000678CD"/>
    <w:rsid w:val="00072C8C"/>
    <w:rsid w:val="00072CB6"/>
    <w:rsid w:val="000757FA"/>
    <w:rsid w:val="000761AC"/>
    <w:rsid w:val="0008142C"/>
    <w:rsid w:val="00081CE0"/>
    <w:rsid w:val="00082D6D"/>
    <w:rsid w:val="00084D30"/>
    <w:rsid w:val="00087B47"/>
    <w:rsid w:val="00090320"/>
    <w:rsid w:val="000931C0"/>
    <w:rsid w:val="000A2E09"/>
    <w:rsid w:val="000A6716"/>
    <w:rsid w:val="000B175B"/>
    <w:rsid w:val="000B3A0F"/>
    <w:rsid w:val="000C163F"/>
    <w:rsid w:val="000E0415"/>
    <w:rsid w:val="000E098A"/>
    <w:rsid w:val="000F1625"/>
    <w:rsid w:val="000F7715"/>
    <w:rsid w:val="00131ED0"/>
    <w:rsid w:val="00135934"/>
    <w:rsid w:val="001505A2"/>
    <w:rsid w:val="00156B99"/>
    <w:rsid w:val="00157F1C"/>
    <w:rsid w:val="0016602F"/>
    <w:rsid w:val="00166124"/>
    <w:rsid w:val="00166E81"/>
    <w:rsid w:val="00177479"/>
    <w:rsid w:val="00177F46"/>
    <w:rsid w:val="00184DDA"/>
    <w:rsid w:val="001900CD"/>
    <w:rsid w:val="001917CC"/>
    <w:rsid w:val="001A0452"/>
    <w:rsid w:val="001A0BA2"/>
    <w:rsid w:val="001A20DD"/>
    <w:rsid w:val="001A542E"/>
    <w:rsid w:val="001A7A48"/>
    <w:rsid w:val="001B1E72"/>
    <w:rsid w:val="001B29EB"/>
    <w:rsid w:val="001B4B04"/>
    <w:rsid w:val="001B5875"/>
    <w:rsid w:val="001C213A"/>
    <w:rsid w:val="001C2A25"/>
    <w:rsid w:val="001C4B9C"/>
    <w:rsid w:val="001C6663"/>
    <w:rsid w:val="001C7895"/>
    <w:rsid w:val="001D26DF"/>
    <w:rsid w:val="001D33BA"/>
    <w:rsid w:val="001D4E44"/>
    <w:rsid w:val="001E7D08"/>
    <w:rsid w:val="001F1599"/>
    <w:rsid w:val="001F19C4"/>
    <w:rsid w:val="001F51FF"/>
    <w:rsid w:val="001F5BF3"/>
    <w:rsid w:val="00200A4A"/>
    <w:rsid w:val="00202E96"/>
    <w:rsid w:val="002043F0"/>
    <w:rsid w:val="00204622"/>
    <w:rsid w:val="00211E0B"/>
    <w:rsid w:val="00211F77"/>
    <w:rsid w:val="00232575"/>
    <w:rsid w:val="00244694"/>
    <w:rsid w:val="00247258"/>
    <w:rsid w:val="00257CAC"/>
    <w:rsid w:val="002703AA"/>
    <w:rsid w:val="0027237A"/>
    <w:rsid w:val="0027579A"/>
    <w:rsid w:val="002805A4"/>
    <w:rsid w:val="00280C2C"/>
    <w:rsid w:val="0028357D"/>
    <w:rsid w:val="00286CDD"/>
    <w:rsid w:val="00291627"/>
    <w:rsid w:val="00292592"/>
    <w:rsid w:val="00292FA5"/>
    <w:rsid w:val="002974E9"/>
    <w:rsid w:val="002A37A6"/>
    <w:rsid w:val="002A7F94"/>
    <w:rsid w:val="002B0287"/>
    <w:rsid w:val="002B0987"/>
    <w:rsid w:val="002B109A"/>
    <w:rsid w:val="002B5B67"/>
    <w:rsid w:val="002C3AC3"/>
    <w:rsid w:val="002C508B"/>
    <w:rsid w:val="002C6D45"/>
    <w:rsid w:val="002D6E53"/>
    <w:rsid w:val="002E5F63"/>
    <w:rsid w:val="002F046D"/>
    <w:rsid w:val="002F26DF"/>
    <w:rsid w:val="002F53B6"/>
    <w:rsid w:val="00301764"/>
    <w:rsid w:val="00312273"/>
    <w:rsid w:val="00320139"/>
    <w:rsid w:val="003226C9"/>
    <w:rsid w:val="003229D8"/>
    <w:rsid w:val="00330F94"/>
    <w:rsid w:val="00331135"/>
    <w:rsid w:val="003345BB"/>
    <w:rsid w:val="00336C97"/>
    <w:rsid w:val="00337F88"/>
    <w:rsid w:val="00342432"/>
    <w:rsid w:val="0035223F"/>
    <w:rsid w:val="00352D4B"/>
    <w:rsid w:val="00353E1F"/>
    <w:rsid w:val="0035638C"/>
    <w:rsid w:val="00361606"/>
    <w:rsid w:val="00363EA4"/>
    <w:rsid w:val="003664C6"/>
    <w:rsid w:val="00367817"/>
    <w:rsid w:val="00385595"/>
    <w:rsid w:val="00386B3A"/>
    <w:rsid w:val="00387C7E"/>
    <w:rsid w:val="00390958"/>
    <w:rsid w:val="0039215D"/>
    <w:rsid w:val="00394C58"/>
    <w:rsid w:val="0039651B"/>
    <w:rsid w:val="003A46BB"/>
    <w:rsid w:val="003A4EC7"/>
    <w:rsid w:val="003A7295"/>
    <w:rsid w:val="003B016B"/>
    <w:rsid w:val="003B1F60"/>
    <w:rsid w:val="003B3D6B"/>
    <w:rsid w:val="003B7AAC"/>
    <w:rsid w:val="003C2CC4"/>
    <w:rsid w:val="003C5459"/>
    <w:rsid w:val="003D2B41"/>
    <w:rsid w:val="003D33D8"/>
    <w:rsid w:val="003D4B23"/>
    <w:rsid w:val="003D61B2"/>
    <w:rsid w:val="003E1782"/>
    <w:rsid w:val="003E278A"/>
    <w:rsid w:val="003E560B"/>
    <w:rsid w:val="003E6C1A"/>
    <w:rsid w:val="003F176D"/>
    <w:rsid w:val="003F42B0"/>
    <w:rsid w:val="00413520"/>
    <w:rsid w:val="00415BB8"/>
    <w:rsid w:val="00420509"/>
    <w:rsid w:val="00420761"/>
    <w:rsid w:val="00424A01"/>
    <w:rsid w:val="00431C05"/>
    <w:rsid w:val="00431ED6"/>
    <w:rsid w:val="004325CB"/>
    <w:rsid w:val="0043563D"/>
    <w:rsid w:val="00440A07"/>
    <w:rsid w:val="0044476C"/>
    <w:rsid w:val="00455530"/>
    <w:rsid w:val="00462880"/>
    <w:rsid w:val="00462E5C"/>
    <w:rsid w:val="00476F24"/>
    <w:rsid w:val="0048524F"/>
    <w:rsid w:val="00486179"/>
    <w:rsid w:val="004A210C"/>
    <w:rsid w:val="004A7BCE"/>
    <w:rsid w:val="004B2A22"/>
    <w:rsid w:val="004B6F75"/>
    <w:rsid w:val="004B7D0E"/>
    <w:rsid w:val="004C2A41"/>
    <w:rsid w:val="004C343B"/>
    <w:rsid w:val="004C55B0"/>
    <w:rsid w:val="004C5927"/>
    <w:rsid w:val="004E0A6B"/>
    <w:rsid w:val="004E5B3D"/>
    <w:rsid w:val="004F6AB7"/>
    <w:rsid w:val="004F6BA0"/>
    <w:rsid w:val="00503BEA"/>
    <w:rsid w:val="0050725D"/>
    <w:rsid w:val="00511975"/>
    <w:rsid w:val="005169A3"/>
    <w:rsid w:val="005200D8"/>
    <w:rsid w:val="00523D7E"/>
    <w:rsid w:val="00524C39"/>
    <w:rsid w:val="00533616"/>
    <w:rsid w:val="00535ABA"/>
    <w:rsid w:val="0053768B"/>
    <w:rsid w:val="005420F2"/>
    <w:rsid w:val="0054285C"/>
    <w:rsid w:val="00544D92"/>
    <w:rsid w:val="005514C9"/>
    <w:rsid w:val="00560844"/>
    <w:rsid w:val="00570E09"/>
    <w:rsid w:val="00576D37"/>
    <w:rsid w:val="00582AEE"/>
    <w:rsid w:val="00584173"/>
    <w:rsid w:val="00595520"/>
    <w:rsid w:val="005A44B9"/>
    <w:rsid w:val="005B1BA0"/>
    <w:rsid w:val="005B3DB3"/>
    <w:rsid w:val="005B57D8"/>
    <w:rsid w:val="005C1069"/>
    <w:rsid w:val="005C6C0C"/>
    <w:rsid w:val="005D15CA"/>
    <w:rsid w:val="005D2B4A"/>
    <w:rsid w:val="005D524A"/>
    <w:rsid w:val="005D60AC"/>
    <w:rsid w:val="005E4832"/>
    <w:rsid w:val="005E757F"/>
    <w:rsid w:val="005F0AAF"/>
    <w:rsid w:val="005F3066"/>
    <w:rsid w:val="005F3E61"/>
    <w:rsid w:val="005F76BE"/>
    <w:rsid w:val="00601DB7"/>
    <w:rsid w:val="00604DDD"/>
    <w:rsid w:val="0061067A"/>
    <w:rsid w:val="006115CC"/>
    <w:rsid w:val="00611B74"/>
    <w:rsid w:val="00611F72"/>
    <w:rsid w:val="00611FC4"/>
    <w:rsid w:val="006168ED"/>
    <w:rsid w:val="006176FB"/>
    <w:rsid w:val="00626CA3"/>
    <w:rsid w:val="00630FCB"/>
    <w:rsid w:val="00640B26"/>
    <w:rsid w:val="0065465E"/>
    <w:rsid w:val="00660919"/>
    <w:rsid w:val="00666940"/>
    <w:rsid w:val="006770B2"/>
    <w:rsid w:val="00680C6A"/>
    <w:rsid w:val="00684F0C"/>
    <w:rsid w:val="00685CFE"/>
    <w:rsid w:val="006927FE"/>
    <w:rsid w:val="006940E1"/>
    <w:rsid w:val="00694A43"/>
    <w:rsid w:val="006A3C72"/>
    <w:rsid w:val="006A4569"/>
    <w:rsid w:val="006A7392"/>
    <w:rsid w:val="006B03A1"/>
    <w:rsid w:val="006B67D9"/>
    <w:rsid w:val="006C5535"/>
    <w:rsid w:val="006D012D"/>
    <w:rsid w:val="006D0589"/>
    <w:rsid w:val="006D32A4"/>
    <w:rsid w:val="006E278B"/>
    <w:rsid w:val="006E564B"/>
    <w:rsid w:val="006E7154"/>
    <w:rsid w:val="006F5649"/>
    <w:rsid w:val="007003CD"/>
    <w:rsid w:val="0070073A"/>
    <w:rsid w:val="00703BBF"/>
    <w:rsid w:val="0070701E"/>
    <w:rsid w:val="007072CF"/>
    <w:rsid w:val="00707C85"/>
    <w:rsid w:val="00714C99"/>
    <w:rsid w:val="00722E7E"/>
    <w:rsid w:val="0072435D"/>
    <w:rsid w:val="0072632A"/>
    <w:rsid w:val="007358E8"/>
    <w:rsid w:val="00736ECE"/>
    <w:rsid w:val="0073795B"/>
    <w:rsid w:val="00741F88"/>
    <w:rsid w:val="0074533B"/>
    <w:rsid w:val="00762C76"/>
    <w:rsid w:val="007643BC"/>
    <w:rsid w:val="0077054F"/>
    <w:rsid w:val="007827FD"/>
    <w:rsid w:val="00782D31"/>
    <w:rsid w:val="00783FB6"/>
    <w:rsid w:val="007959FE"/>
    <w:rsid w:val="007A0CF1"/>
    <w:rsid w:val="007A19E3"/>
    <w:rsid w:val="007A4847"/>
    <w:rsid w:val="007A512E"/>
    <w:rsid w:val="007B0A07"/>
    <w:rsid w:val="007B10DA"/>
    <w:rsid w:val="007B2596"/>
    <w:rsid w:val="007B3C38"/>
    <w:rsid w:val="007B55BC"/>
    <w:rsid w:val="007B6BA5"/>
    <w:rsid w:val="007C1F4F"/>
    <w:rsid w:val="007C30F7"/>
    <w:rsid w:val="007C3390"/>
    <w:rsid w:val="007C4161"/>
    <w:rsid w:val="007C42D8"/>
    <w:rsid w:val="007C4F4B"/>
    <w:rsid w:val="007D0A38"/>
    <w:rsid w:val="007D1AB4"/>
    <w:rsid w:val="007D5234"/>
    <w:rsid w:val="007D7362"/>
    <w:rsid w:val="007D7922"/>
    <w:rsid w:val="007E076C"/>
    <w:rsid w:val="007E2B0E"/>
    <w:rsid w:val="007F5CE2"/>
    <w:rsid w:val="007F6611"/>
    <w:rsid w:val="00802949"/>
    <w:rsid w:val="00810BAC"/>
    <w:rsid w:val="008119AD"/>
    <w:rsid w:val="008175E9"/>
    <w:rsid w:val="00820F3D"/>
    <w:rsid w:val="008242D7"/>
    <w:rsid w:val="0082577B"/>
    <w:rsid w:val="00831B5B"/>
    <w:rsid w:val="008366F8"/>
    <w:rsid w:val="00866893"/>
    <w:rsid w:val="00866F02"/>
    <w:rsid w:val="00867D18"/>
    <w:rsid w:val="00871F9A"/>
    <w:rsid w:val="00871FD5"/>
    <w:rsid w:val="0088172E"/>
    <w:rsid w:val="00881EFA"/>
    <w:rsid w:val="00886895"/>
    <w:rsid w:val="008879CB"/>
    <w:rsid w:val="00887B48"/>
    <w:rsid w:val="00890984"/>
    <w:rsid w:val="00894068"/>
    <w:rsid w:val="008979B1"/>
    <w:rsid w:val="008A6B25"/>
    <w:rsid w:val="008A6C4F"/>
    <w:rsid w:val="008B389E"/>
    <w:rsid w:val="008D045E"/>
    <w:rsid w:val="008D3F25"/>
    <w:rsid w:val="008D4D82"/>
    <w:rsid w:val="008D5E1A"/>
    <w:rsid w:val="008E0E46"/>
    <w:rsid w:val="008E7116"/>
    <w:rsid w:val="008F143B"/>
    <w:rsid w:val="008F3882"/>
    <w:rsid w:val="008F4B7C"/>
    <w:rsid w:val="008F7ACE"/>
    <w:rsid w:val="00907068"/>
    <w:rsid w:val="00907FB5"/>
    <w:rsid w:val="009124D0"/>
    <w:rsid w:val="00926E47"/>
    <w:rsid w:val="00933B48"/>
    <w:rsid w:val="00935146"/>
    <w:rsid w:val="00944095"/>
    <w:rsid w:val="00947162"/>
    <w:rsid w:val="00956B1F"/>
    <w:rsid w:val="009602B0"/>
    <w:rsid w:val="00960F92"/>
    <w:rsid w:val="009610D0"/>
    <w:rsid w:val="00961B4D"/>
    <w:rsid w:val="00963367"/>
    <w:rsid w:val="0096375C"/>
    <w:rsid w:val="009662E6"/>
    <w:rsid w:val="00967618"/>
    <w:rsid w:val="0097095E"/>
    <w:rsid w:val="00972AA8"/>
    <w:rsid w:val="0097509D"/>
    <w:rsid w:val="0098592B"/>
    <w:rsid w:val="00985FC4"/>
    <w:rsid w:val="00990766"/>
    <w:rsid w:val="00991261"/>
    <w:rsid w:val="009964C4"/>
    <w:rsid w:val="00996B04"/>
    <w:rsid w:val="009A2E29"/>
    <w:rsid w:val="009A7B81"/>
    <w:rsid w:val="009B11B7"/>
    <w:rsid w:val="009B1F5E"/>
    <w:rsid w:val="009B6DD7"/>
    <w:rsid w:val="009C124F"/>
    <w:rsid w:val="009C2EA5"/>
    <w:rsid w:val="009C4CF3"/>
    <w:rsid w:val="009C6347"/>
    <w:rsid w:val="009D01C0"/>
    <w:rsid w:val="009D6A08"/>
    <w:rsid w:val="009E0A16"/>
    <w:rsid w:val="009E0D21"/>
    <w:rsid w:val="009E5608"/>
    <w:rsid w:val="009E6CB7"/>
    <w:rsid w:val="009E7970"/>
    <w:rsid w:val="009F2700"/>
    <w:rsid w:val="009F2EAC"/>
    <w:rsid w:val="009F57E3"/>
    <w:rsid w:val="00A0185F"/>
    <w:rsid w:val="00A01C9C"/>
    <w:rsid w:val="00A10F4F"/>
    <w:rsid w:val="00A11067"/>
    <w:rsid w:val="00A138CC"/>
    <w:rsid w:val="00A1704A"/>
    <w:rsid w:val="00A32534"/>
    <w:rsid w:val="00A361EA"/>
    <w:rsid w:val="00A425EB"/>
    <w:rsid w:val="00A505CA"/>
    <w:rsid w:val="00A5467F"/>
    <w:rsid w:val="00A624B2"/>
    <w:rsid w:val="00A64998"/>
    <w:rsid w:val="00A655CF"/>
    <w:rsid w:val="00A6692E"/>
    <w:rsid w:val="00A72F22"/>
    <w:rsid w:val="00A733BC"/>
    <w:rsid w:val="00A748A6"/>
    <w:rsid w:val="00A759F3"/>
    <w:rsid w:val="00A76A69"/>
    <w:rsid w:val="00A77CDD"/>
    <w:rsid w:val="00A879A4"/>
    <w:rsid w:val="00A95B9C"/>
    <w:rsid w:val="00A96EBF"/>
    <w:rsid w:val="00AA0254"/>
    <w:rsid w:val="00AA0FF8"/>
    <w:rsid w:val="00AA108C"/>
    <w:rsid w:val="00AA539B"/>
    <w:rsid w:val="00AA7580"/>
    <w:rsid w:val="00AC0F2C"/>
    <w:rsid w:val="00AC502A"/>
    <w:rsid w:val="00AC565D"/>
    <w:rsid w:val="00AC7C45"/>
    <w:rsid w:val="00AE1A3B"/>
    <w:rsid w:val="00AE3D19"/>
    <w:rsid w:val="00AE4A68"/>
    <w:rsid w:val="00AE585A"/>
    <w:rsid w:val="00AE622A"/>
    <w:rsid w:val="00AF090B"/>
    <w:rsid w:val="00AF2F19"/>
    <w:rsid w:val="00AF4589"/>
    <w:rsid w:val="00AF58C1"/>
    <w:rsid w:val="00AF63F7"/>
    <w:rsid w:val="00B04A3F"/>
    <w:rsid w:val="00B06643"/>
    <w:rsid w:val="00B13490"/>
    <w:rsid w:val="00B15055"/>
    <w:rsid w:val="00B276D4"/>
    <w:rsid w:val="00B30179"/>
    <w:rsid w:val="00B3147C"/>
    <w:rsid w:val="00B3317F"/>
    <w:rsid w:val="00B37B15"/>
    <w:rsid w:val="00B447E8"/>
    <w:rsid w:val="00B44DA1"/>
    <w:rsid w:val="00B45C02"/>
    <w:rsid w:val="00B465A9"/>
    <w:rsid w:val="00B471F9"/>
    <w:rsid w:val="00B63C73"/>
    <w:rsid w:val="00B669C8"/>
    <w:rsid w:val="00B66E60"/>
    <w:rsid w:val="00B70620"/>
    <w:rsid w:val="00B72A1E"/>
    <w:rsid w:val="00B74DB0"/>
    <w:rsid w:val="00B7776C"/>
    <w:rsid w:val="00B80B15"/>
    <w:rsid w:val="00B81E12"/>
    <w:rsid w:val="00BA2860"/>
    <w:rsid w:val="00BA339B"/>
    <w:rsid w:val="00BB157E"/>
    <w:rsid w:val="00BC1A40"/>
    <w:rsid w:val="00BC1E7E"/>
    <w:rsid w:val="00BC45D4"/>
    <w:rsid w:val="00BC4DDA"/>
    <w:rsid w:val="00BC74E9"/>
    <w:rsid w:val="00BC7D1F"/>
    <w:rsid w:val="00BD45E7"/>
    <w:rsid w:val="00BD6EFE"/>
    <w:rsid w:val="00BE36A9"/>
    <w:rsid w:val="00BE3E84"/>
    <w:rsid w:val="00BE45DE"/>
    <w:rsid w:val="00BE5A6D"/>
    <w:rsid w:val="00BE618E"/>
    <w:rsid w:val="00BE7647"/>
    <w:rsid w:val="00BE7BEC"/>
    <w:rsid w:val="00BF01E8"/>
    <w:rsid w:val="00BF0917"/>
    <w:rsid w:val="00BF0A5A"/>
    <w:rsid w:val="00BF0E63"/>
    <w:rsid w:val="00BF12A3"/>
    <w:rsid w:val="00BF16D7"/>
    <w:rsid w:val="00BF2373"/>
    <w:rsid w:val="00BF2A57"/>
    <w:rsid w:val="00BF4F24"/>
    <w:rsid w:val="00C044E2"/>
    <w:rsid w:val="00C048CB"/>
    <w:rsid w:val="00C066F3"/>
    <w:rsid w:val="00C20E02"/>
    <w:rsid w:val="00C23340"/>
    <w:rsid w:val="00C2661D"/>
    <w:rsid w:val="00C30D6F"/>
    <w:rsid w:val="00C36B58"/>
    <w:rsid w:val="00C4085A"/>
    <w:rsid w:val="00C41073"/>
    <w:rsid w:val="00C463DD"/>
    <w:rsid w:val="00C5531A"/>
    <w:rsid w:val="00C64670"/>
    <w:rsid w:val="00C650C7"/>
    <w:rsid w:val="00C66E1E"/>
    <w:rsid w:val="00C717BE"/>
    <w:rsid w:val="00C73423"/>
    <w:rsid w:val="00C745C3"/>
    <w:rsid w:val="00C81A8B"/>
    <w:rsid w:val="00C82AEF"/>
    <w:rsid w:val="00C8369A"/>
    <w:rsid w:val="00CA24A4"/>
    <w:rsid w:val="00CA5D5A"/>
    <w:rsid w:val="00CB0EF3"/>
    <w:rsid w:val="00CB348D"/>
    <w:rsid w:val="00CC2128"/>
    <w:rsid w:val="00CC3CE4"/>
    <w:rsid w:val="00CC5F7C"/>
    <w:rsid w:val="00CD0479"/>
    <w:rsid w:val="00CD05EC"/>
    <w:rsid w:val="00CD260F"/>
    <w:rsid w:val="00CD46F5"/>
    <w:rsid w:val="00CD523F"/>
    <w:rsid w:val="00CD783C"/>
    <w:rsid w:val="00CD7D2A"/>
    <w:rsid w:val="00CE4A8F"/>
    <w:rsid w:val="00CE7EF2"/>
    <w:rsid w:val="00CF071D"/>
    <w:rsid w:val="00CF308A"/>
    <w:rsid w:val="00CF75FE"/>
    <w:rsid w:val="00D14FEA"/>
    <w:rsid w:val="00D15B04"/>
    <w:rsid w:val="00D163D6"/>
    <w:rsid w:val="00D2031B"/>
    <w:rsid w:val="00D23B10"/>
    <w:rsid w:val="00D25FE2"/>
    <w:rsid w:val="00D2670D"/>
    <w:rsid w:val="00D327B4"/>
    <w:rsid w:val="00D347B3"/>
    <w:rsid w:val="00D37DA9"/>
    <w:rsid w:val="00D406A7"/>
    <w:rsid w:val="00D4105C"/>
    <w:rsid w:val="00D41B1E"/>
    <w:rsid w:val="00D41DED"/>
    <w:rsid w:val="00D43252"/>
    <w:rsid w:val="00D44D86"/>
    <w:rsid w:val="00D468A7"/>
    <w:rsid w:val="00D50B7D"/>
    <w:rsid w:val="00D52012"/>
    <w:rsid w:val="00D552A6"/>
    <w:rsid w:val="00D6253D"/>
    <w:rsid w:val="00D704E5"/>
    <w:rsid w:val="00D72727"/>
    <w:rsid w:val="00D73AC6"/>
    <w:rsid w:val="00D740B4"/>
    <w:rsid w:val="00D819B3"/>
    <w:rsid w:val="00D85A29"/>
    <w:rsid w:val="00D87F30"/>
    <w:rsid w:val="00D9340C"/>
    <w:rsid w:val="00D94950"/>
    <w:rsid w:val="00D978C6"/>
    <w:rsid w:val="00DA0956"/>
    <w:rsid w:val="00DA357F"/>
    <w:rsid w:val="00DA3E12"/>
    <w:rsid w:val="00DA4AC0"/>
    <w:rsid w:val="00DB5C94"/>
    <w:rsid w:val="00DC177C"/>
    <w:rsid w:val="00DC18AD"/>
    <w:rsid w:val="00DE165D"/>
    <w:rsid w:val="00DE3718"/>
    <w:rsid w:val="00DE41D3"/>
    <w:rsid w:val="00DF5EF3"/>
    <w:rsid w:val="00DF7CAE"/>
    <w:rsid w:val="00E01336"/>
    <w:rsid w:val="00E17229"/>
    <w:rsid w:val="00E17FE7"/>
    <w:rsid w:val="00E20E58"/>
    <w:rsid w:val="00E23CC5"/>
    <w:rsid w:val="00E277D0"/>
    <w:rsid w:val="00E318B5"/>
    <w:rsid w:val="00E32297"/>
    <w:rsid w:val="00E3490E"/>
    <w:rsid w:val="00E35763"/>
    <w:rsid w:val="00E423C0"/>
    <w:rsid w:val="00E62235"/>
    <w:rsid w:val="00E6414C"/>
    <w:rsid w:val="00E65B65"/>
    <w:rsid w:val="00E6738D"/>
    <w:rsid w:val="00E72380"/>
    <w:rsid w:val="00E7260F"/>
    <w:rsid w:val="00E8702D"/>
    <w:rsid w:val="00E916A9"/>
    <w:rsid w:val="00E916DE"/>
    <w:rsid w:val="00E925AD"/>
    <w:rsid w:val="00E945EB"/>
    <w:rsid w:val="00E96630"/>
    <w:rsid w:val="00EA4F59"/>
    <w:rsid w:val="00EB3608"/>
    <w:rsid w:val="00EC1EEB"/>
    <w:rsid w:val="00EC4E6B"/>
    <w:rsid w:val="00ED18DC"/>
    <w:rsid w:val="00ED51E0"/>
    <w:rsid w:val="00ED6201"/>
    <w:rsid w:val="00ED7A2A"/>
    <w:rsid w:val="00EE1C85"/>
    <w:rsid w:val="00EE2A20"/>
    <w:rsid w:val="00EE776A"/>
    <w:rsid w:val="00EF0FE2"/>
    <w:rsid w:val="00EF1D7F"/>
    <w:rsid w:val="00F0137E"/>
    <w:rsid w:val="00F053F2"/>
    <w:rsid w:val="00F05872"/>
    <w:rsid w:val="00F067D2"/>
    <w:rsid w:val="00F20D3E"/>
    <w:rsid w:val="00F21786"/>
    <w:rsid w:val="00F2611F"/>
    <w:rsid w:val="00F326BF"/>
    <w:rsid w:val="00F35578"/>
    <w:rsid w:val="00F35F41"/>
    <w:rsid w:val="00F3646E"/>
    <w:rsid w:val="00F3742B"/>
    <w:rsid w:val="00F41FDB"/>
    <w:rsid w:val="00F441A5"/>
    <w:rsid w:val="00F46637"/>
    <w:rsid w:val="00F507EC"/>
    <w:rsid w:val="00F51E8F"/>
    <w:rsid w:val="00F56D63"/>
    <w:rsid w:val="00F575CC"/>
    <w:rsid w:val="00F609A9"/>
    <w:rsid w:val="00F704F5"/>
    <w:rsid w:val="00F74A18"/>
    <w:rsid w:val="00F76EAD"/>
    <w:rsid w:val="00F80C99"/>
    <w:rsid w:val="00F8679A"/>
    <w:rsid w:val="00F867EC"/>
    <w:rsid w:val="00F87D64"/>
    <w:rsid w:val="00F91B2B"/>
    <w:rsid w:val="00F92CE2"/>
    <w:rsid w:val="00FA4452"/>
    <w:rsid w:val="00FB6F80"/>
    <w:rsid w:val="00FC03CD"/>
    <w:rsid w:val="00FC0646"/>
    <w:rsid w:val="00FC37AD"/>
    <w:rsid w:val="00FC68B7"/>
    <w:rsid w:val="00FE0CB1"/>
    <w:rsid w:val="00FE6985"/>
    <w:rsid w:val="00FE6EC3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5AD"/>
    <w:pPr>
      <w:suppressAutoHyphens/>
      <w:spacing w:line="240" w:lineRule="atLeast"/>
    </w:pPr>
    <w:rPr>
      <w:lang w:val="en-GB" w:eastAsia="en-US"/>
    </w:rPr>
  </w:style>
  <w:style w:type="paragraph" w:styleId="1">
    <w:name w:val="heading 1"/>
    <w:aliases w:val="Table_G,Table_GR"/>
    <w:basedOn w:val="SingleTxtG"/>
    <w:next w:val="SingleTxtG"/>
    <w:link w:val="10"/>
    <w:qFormat/>
    <w:rsid w:val="00E925AD"/>
    <w:pPr>
      <w:spacing w:after="0" w:line="240" w:lineRule="auto"/>
      <w:ind w:right="0"/>
      <w:jc w:val="left"/>
      <w:outlineLvl w:val="0"/>
    </w:pPr>
  </w:style>
  <w:style w:type="paragraph" w:styleId="2">
    <w:name w:val="heading 2"/>
    <w:basedOn w:val="a"/>
    <w:next w:val="a"/>
    <w:link w:val="20"/>
    <w:qFormat/>
    <w:rsid w:val="00E925AD"/>
    <w:pPr>
      <w:spacing w:line="240" w:lineRule="auto"/>
      <w:outlineLvl w:val="1"/>
    </w:pPr>
  </w:style>
  <w:style w:type="paragraph" w:styleId="3">
    <w:name w:val="heading 3"/>
    <w:basedOn w:val="a"/>
    <w:next w:val="a"/>
    <w:link w:val="30"/>
    <w:qFormat/>
    <w:rsid w:val="00E925AD"/>
    <w:pPr>
      <w:spacing w:line="240" w:lineRule="auto"/>
      <w:outlineLvl w:val="2"/>
    </w:pPr>
  </w:style>
  <w:style w:type="paragraph" w:styleId="4">
    <w:name w:val="heading 4"/>
    <w:basedOn w:val="a"/>
    <w:next w:val="a"/>
    <w:link w:val="40"/>
    <w:qFormat/>
    <w:rsid w:val="00E925AD"/>
    <w:pPr>
      <w:spacing w:line="240" w:lineRule="auto"/>
      <w:outlineLvl w:val="3"/>
    </w:pPr>
  </w:style>
  <w:style w:type="paragraph" w:styleId="5">
    <w:name w:val="heading 5"/>
    <w:basedOn w:val="a"/>
    <w:next w:val="a"/>
    <w:link w:val="50"/>
    <w:qFormat/>
    <w:rsid w:val="00E925AD"/>
    <w:pPr>
      <w:spacing w:line="240" w:lineRule="auto"/>
      <w:outlineLvl w:val="4"/>
    </w:pPr>
  </w:style>
  <w:style w:type="paragraph" w:styleId="6">
    <w:name w:val="heading 6"/>
    <w:basedOn w:val="a"/>
    <w:next w:val="a"/>
    <w:link w:val="60"/>
    <w:qFormat/>
    <w:rsid w:val="00E925AD"/>
    <w:pPr>
      <w:spacing w:line="240" w:lineRule="auto"/>
      <w:outlineLvl w:val="5"/>
    </w:pPr>
  </w:style>
  <w:style w:type="paragraph" w:styleId="7">
    <w:name w:val="heading 7"/>
    <w:basedOn w:val="a"/>
    <w:next w:val="a"/>
    <w:link w:val="70"/>
    <w:qFormat/>
    <w:rsid w:val="00E925AD"/>
    <w:pPr>
      <w:spacing w:line="240" w:lineRule="auto"/>
      <w:outlineLvl w:val="6"/>
    </w:pPr>
  </w:style>
  <w:style w:type="paragraph" w:styleId="8">
    <w:name w:val="heading 8"/>
    <w:basedOn w:val="a"/>
    <w:next w:val="a"/>
    <w:link w:val="80"/>
    <w:qFormat/>
    <w:rsid w:val="00E925AD"/>
    <w:pPr>
      <w:spacing w:line="240" w:lineRule="auto"/>
      <w:outlineLvl w:val="7"/>
    </w:pPr>
  </w:style>
  <w:style w:type="paragraph" w:styleId="9">
    <w:name w:val="heading 9"/>
    <w:basedOn w:val="a"/>
    <w:next w:val="a"/>
    <w:link w:val="90"/>
    <w:qFormat/>
    <w:rsid w:val="00E925AD"/>
    <w:pPr>
      <w:spacing w:line="240" w:lineRule="auto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ngleTxtG">
    <w:name w:val="_ Single Txt_G"/>
    <w:basedOn w:val="a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a"/>
    <w:next w:val="a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a"/>
    <w:next w:val="a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a3">
    <w:name w:val="page number"/>
    <w:aliases w:val="7_G,7_GR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a"/>
    <w:next w:val="a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a"/>
    <w:next w:val="a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a"/>
    <w:next w:val="a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4">
    <w:name w:val="endnote reference"/>
    <w:aliases w:val="1_G,1_GR"/>
    <w:basedOn w:val="a5"/>
    <w:qFormat/>
    <w:rsid w:val="00E925AD"/>
    <w:rPr>
      <w:rFonts w:ascii="Times New Roman" w:hAnsi="Times New Roman"/>
      <w:sz w:val="18"/>
      <w:vertAlign w:val="superscript"/>
    </w:rPr>
  </w:style>
  <w:style w:type="character" w:styleId="a5">
    <w:name w:val="footnote reference"/>
    <w:aliases w:val="4_G,4_GR"/>
    <w:qFormat/>
    <w:rsid w:val="00E925AD"/>
    <w:rPr>
      <w:rFonts w:ascii="Times New Roman" w:hAnsi="Times New Roman"/>
      <w:sz w:val="18"/>
      <w:vertAlign w:val="superscript"/>
    </w:rPr>
  </w:style>
  <w:style w:type="paragraph" w:styleId="a6">
    <w:name w:val="footnote text"/>
    <w:aliases w:val="5_G,Footnote text,Podrozdział,Fußnote,Footnote,Podrozdzia3,Footnote Text Char Char,single space,footnote text,5_GR"/>
    <w:basedOn w:val="a"/>
    <w:link w:val="a7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a"/>
    <w:next w:val="a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a"/>
    <w:rsid w:val="00E925AD"/>
    <w:pPr>
      <w:numPr>
        <w:numId w:val="17"/>
      </w:numPr>
      <w:spacing w:after="120"/>
      <w:ind w:right="1134"/>
      <w:jc w:val="both"/>
    </w:pPr>
  </w:style>
  <w:style w:type="paragraph" w:styleId="a8">
    <w:name w:val="endnote text"/>
    <w:aliases w:val="2_G,2_GR"/>
    <w:basedOn w:val="a6"/>
    <w:link w:val="a9"/>
    <w:qFormat/>
    <w:rsid w:val="00E925AD"/>
  </w:style>
  <w:style w:type="paragraph" w:customStyle="1" w:styleId="Bullet2G">
    <w:name w:val="_Bullet 2_G"/>
    <w:basedOn w:val="a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23G">
    <w:name w:val="_ H_2/3_G"/>
    <w:basedOn w:val="a"/>
    <w:next w:val="a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a"/>
    <w:next w:val="a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a"/>
    <w:next w:val="a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aa">
    <w:name w:val="Hyperlink"/>
    <w:uiPriority w:val="99"/>
    <w:rsid w:val="00E925AD"/>
    <w:rPr>
      <w:color w:val="auto"/>
      <w:u w:val="none"/>
    </w:rPr>
  </w:style>
  <w:style w:type="paragraph" w:styleId="ab">
    <w:name w:val="footer"/>
    <w:aliases w:val="3_G,3_GR"/>
    <w:basedOn w:val="a"/>
    <w:link w:val="ac"/>
    <w:qFormat/>
    <w:rsid w:val="00E925AD"/>
    <w:pPr>
      <w:spacing w:line="240" w:lineRule="auto"/>
    </w:pPr>
    <w:rPr>
      <w:sz w:val="16"/>
    </w:rPr>
  </w:style>
  <w:style w:type="paragraph" w:styleId="ad">
    <w:name w:val="header"/>
    <w:aliases w:val="6_G,6_GR"/>
    <w:basedOn w:val="a"/>
    <w:link w:val="ae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af">
    <w:name w:val="Table Grid"/>
    <w:basedOn w:val="a1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af0">
    <w:name w:val="FollowedHyperlink"/>
    <w:semiHidden/>
    <w:rsid w:val="00E925AD"/>
    <w:rPr>
      <w:color w:val="auto"/>
      <w:u w:val="none"/>
    </w:rPr>
  </w:style>
  <w:style w:type="character" w:customStyle="1" w:styleId="SingleTxtGChar">
    <w:name w:val="_ Single Txt_G Char"/>
    <w:link w:val="SingleTxtG"/>
    <w:locked/>
    <w:rsid w:val="0061067A"/>
    <w:rPr>
      <w:lang w:val="en-GB" w:eastAsia="en-US" w:bidi="ar-SA"/>
    </w:rPr>
  </w:style>
  <w:style w:type="character" w:customStyle="1" w:styleId="a7">
    <w:name w:val="Текст сноски Знак"/>
    <w:aliases w:val="5_G Знак,Footnote text Знак,Podrozdział Знак,Fußnote Знак,Footnote Знак,Podrozdzia3 Знак,Footnote Text Char Char Знак,single space Знак,footnote text Знак,5_GR Знак"/>
    <w:link w:val="a6"/>
    <w:locked/>
    <w:rsid w:val="0061067A"/>
    <w:rPr>
      <w:sz w:val="18"/>
      <w:lang w:val="en-GB" w:eastAsia="en-US" w:bidi="ar-SA"/>
    </w:rPr>
  </w:style>
  <w:style w:type="character" w:customStyle="1" w:styleId="ac">
    <w:name w:val="Нижний колонтитул Знак"/>
    <w:aliases w:val="3_G Знак,3_GR Знак"/>
    <w:link w:val="ab"/>
    <w:rsid w:val="00972AA8"/>
    <w:rPr>
      <w:sz w:val="16"/>
      <w:lang w:val="en-GB" w:eastAsia="en-US" w:bidi="ar-SA"/>
    </w:rPr>
  </w:style>
  <w:style w:type="paragraph" w:styleId="af1">
    <w:name w:val="Balloon Text"/>
    <w:basedOn w:val="a"/>
    <w:link w:val="af2"/>
    <w:semiHidden/>
    <w:rsid w:val="001C213A"/>
    <w:rPr>
      <w:rFonts w:ascii="Tahoma" w:hAnsi="Tahoma" w:cs="Tahoma"/>
      <w:sz w:val="16"/>
      <w:szCs w:val="16"/>
    </w:rPr>
  </w:style>
  <w:style w:type="character" w:styleId="af3">
    <w:name w:val="annotation reference"/>
    <w:semiHidden/>
    <w:rsid w:val="001C213A"/>
    <w:rPr>
      <w:sz w:val="16"/>
      <w:szCs w:val="16"/>
    </w:rPr>
  </w:style>
  <w:style w:type="paragraph" w:styleId="af4">
    <w:name w:val="annotation text"/>
    <w:basedOn w:val="a"/>
    <w:link w:val="af5"/>
    <w:semiHidden/>
    <w:rsid w:val="001C213A"/>
  </w:style>
  <w:style w:type="paragraph" w:styleId="af6">
    <w:name w:val="annotation subject"/>
    <w:basedOn w:val="af4"/>
    <w:next w:val="af4"/>
    <w:link w:val="af7"/>
    <w:semiHidden/>
    <w:rsid w:val="001C213A"/>
    <w:rPr>
      <w:b/>
      <w:bCs/>
    </w:rPr>
  </w:style>
  <w:style w:type="paragraph" w:styleId="af8">
    <w:name w:val="Revision"/>
    <w:hidden/>
    <w:uiPriority w:val="99"/>
    <w:semiHidden/>
    <w:rsid w:val="00C8369A"/>
    <w:rPr>
      <w:lang w:val="en-GB" w:eastAsia="en-US"/>
    </w:rPr>
  </w:style>
  <w:style w:type="character" w:customStyle="1" w:styleId="10">
    <w:name w:val="Заголовок 1 Знак"/>
    <w:aliases w:val="Table_G Знак,Table_GR Знак"/>
    <w:basedOn w:val="a0"/>
    <w:link w:val="1"/>
    <w:rsid w:val="00BD6EFE"/>
    <w:rPr>
      <w:lang w:val="en-GB" w:eastAsia="en-US"/>
    </w:rPr>
  </w:style>
  <w:style w:type="character" w:customStyle="1" w:styleId="20">
    <w:name w:val="Заголовок 2 Знак"/>
    <w:basedOn w:val="a0"/>
    <w:link w:val="2"/>
    <w:rsid w:val="00BD6EFE"/>
    <w:rPr>
      <w:lang w:val="en-GB" w:eastAsia="en-US"/>
    </w:rPr>
  </w:style>
  <w:style w:type="character" w:customStyle="1" w:styleId="30">
    <w:name w:val="Заголовок 3 Знак"/>
    <w:basedOn w:val="a0"/>
    <w:link w:val="3"/>
    <w:rsid w:val="00BD6EFE"/>
    <w:rPr>
      <w:lang w:val="en-GB" w:eastAsia="en-US"/>
    </w:rPr>
  </w:style>
  <w:style w:type="character" w:customStyle="1" w:styleId="40">
    <w:name w:val="Заголовок 4 Знак"/>
    <w:basedOn w:val="a0"/>
    <w:link w:val="4"/>
    <w:rsid w:val="00BD6EFE"/>
    <w:rPr>
      <w:lang w:val="en-GB" w:eastAsia="en-US"/>
    </w:rPr>
  </w:style>
  <w:style w:type="character" w:customStyle="1" w:styleId="50">
    <w:name w:val="Заголовок 5 Знак"/>
    <w:basedOn w:val="a0"/>
    <w:link w:val="5"/>
    <w:rsid w:val="00BD6EFE"/>
    <w:rPr>
      <w:lang w:val="en-GB" w:eastAsia="en-US"/>
    </w:rPr>
  </w:style>
  <w:style w:type="character" w:customStyle="1" w:styleId="60">
    <w:name w:val="Заголовок 6 Знак"/>
    <w:basedOn w:val="a0"/>
    <w:link w:val="6"/>
    <w:rsid w:val="00BD6EFE"/>
    <w:rPr>
      <w:lang w:val="en-GB" w:eastAsia="en-US"/>
    </w:rPr>
  </w:style>
  <w:style w:type="character" w:customStyle="1" w:styleId="70">
    <w:name w:val="Заголовок 7 Знак"/>
    <w:basedOn w:val="a0"/>
    <w:link w:val="7"/>
    <w:rsid w:val="00BD6EFE"/>
    <w:rPr>
      <w:lang w:val="en-GB" w:eastAsia="en-US"/>
    </w:rPr>
  </w:style>
  <w:style w:type="character" w:customStyle="1" w:styleId="80">
    <w:name w:val="Заголовок 8 Знак"/>
    <w:basedOn w:val="a0"/>
    <w:link w:val="8"/>
    <w:rsid w:val="00BD6EFE"/>
    <w:rPr>
      <w:lang w:val="en-GB" w:eastAsia="en-US"/>
    </w:rPr>
  </w:style>
  <w:style w:type="character" w:customStyle="1" w:styleId="90">
    <w:name w:val="Заголовок 9 Знак"/>
    <w:basedOn w:val="a0"/>
    <w:link w:val="9"/>
    <w:rsid w:val="00BD6EFE"/>
    <w:rPr>
      <w:lang w:val="en-GB" w:eastAsia="en-US"/>
    </w:rPr>
  </w:style>
  <w:style w:type="paragraph" w:customStyle="1" w:styleId="HMGR">
    <w:name w:val="_ H __M_GR"/>
    <w:basedOn w:val="a"/>
    <w:next w:val="a"/>
    <w:qFormat/>
    <w:rsid w:val="00BD6EF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pacing w:val="4"/>
      <w:w w:val="103"/>
      <w:kern w:val="14"/>
      <w:sz w:val="34"/>
      <w:lang w:val="ru-RU" w:eastAsia="ru-RU"/>
    </w:rPr>
  </w:style>
  <w:style w:type="paragraph" w:customStyle="1" w:styleId="HChGR">
    <w:name w:val="_ H _Ch_GR"/>
    <w:basedOn w:val="a"/>
    <w:next w:val="a"/>
    <w:qFormat/>
    <w:rsid w:val="00BD6EF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H1GR">
    <w:name w:val="_ H_1_GR"/>
    <w:basedOn w:val="a"/>
    <w:next w:val="a"/>
    <w:qFormat/>
    <w:rsid w:val="00BD6EFE"/>
    <w:pPr>
      <w:keepNext/>
      <w:keepLines/>
      <w:tabs>
        <w:tab w:val="right" w:pos="851"/>
      </w:tabs>
      <w:spacing w:before="360" w:after="240" w:line="270" w:lineRule="exact"/>
      <w:ind w:right="1134"/>
    </w:pPr>
    <w:rPr>
      <w:b/>
      <w:spacing w:val="4"/>
      <w:w w:val="103"/>
      <w:kern w:val="14"/>
      <w:sz w:val="24"/>
      <w:lang w:val="ru-RU" w:eastAsia="ru-RU"/>
    </w:rPr>
  </w:style>
  <w:style w:type="paragraph" w:customStyle="1" w:styleId="H23GR">
    <w:name w:val="_ H_2/3_GR"/>
    <w:basedOn w:val="a"/>
    <w:next w:val="a"/>
    <w:qFormat/>
    <w:rsid w:val="00BD6EFE"/>
    <w:pPr>
      <w:keepNext/>
      <w:keepLines/>
      <w:numPr>
        <w:numId w:val="22"/>
      </w:numPr>
      <w:tabs>
        <w:tab w:val="clear" w:pos="2268"/>
        <w:tab w:val="right" w:pos="851"/>
      </w:tabs>
      <w:spacing w:before="240" w:after="120" w:line="240" w:lineRule="exact"/>
      <w:ind w:left="1134" w:right="1134" w:hanging="1134"/>
    </w:pPr>
    <w:rPr>
      <w:b/>
      <w:spacing w:val="4"/>
      <w:w w:val="103"/>
      <w:kern w:val="14"/>
      <w:lang w:val="ru-RU" w:eastAsia="ru-RU"/>
    </w:rPr>
  </w:style>
  <w:style w:type="paragraph" w:customStyle="1" w:styleId="H4GR">
    <w:name w:val="_ H_4_GR"/>
    <w:basedOn w:val="a"/>
    <w:next w:val="a"/>
    <w:qFormat/>
    <w:rsid w:val="00BD6EFE"/>
    <w:pPr>
      <w:keepNext/>
      <w:keepLines/>
      <w:numPr>
        <w:numId w:val="23"/>
      </w:numPr>
      <w:tabs>
        <w:tab w:val="clear" w:pos="1491"/>
        <w:tab w:val="right" w:pos="851"/>
      </w:tabs>
      <w:spacing w:before="240" w:after="120" w:line="240" w:lineRule="exact"/>
      <w:ind w:right="1134" w:hanging="1134"/>
      <w:outlineLvl w:val="3"/>
    </w:pPr>
    <w:rPr>
      <w:i/>
      <w:spacing w:val="3"/>
      <w:w w:val="103"/>
      <w:kern w:val="14"/>
      <w:lang w:val="ru-RU" w:eastAsia="ru-RU"/>
    </w:rPr>
  </w:style>
  <w:style w:type="paragraph" w:customStyle="1" w:styleId="H56GR">
    <w:name w:val="_ H_5/6_GR"/>
    <w:basedOn w:val="a"/>
    <w:next w:val="a"/>
    <w:qFormat/>
    <w:rsid w:val="00BD6EF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spacing w:val="4"/>
      <w:w w:val="103"/>
      <w:kern w:val="14"/>
      <w:lang w:val="ru-RU" w:eastAsia="ru-RU"/>
    </w:rPr>
  </w:style>
  <w:style w:type="paragraph" w:customStyle="1" w:styleId="SingleTxtGR">
    <w:name w:val="_ Single Txt_GR"/>
    <w:basedOn w:val="a"/>
    <w:qFormat/>
    <w:rsid w:val="00BD6EFE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paragraph" w:customStyle="1" w:styleId="SLGR">
    <w:name w:val="__S_L_GR"/>
    <w:basedOn w:val="a"/>
    <w:next w:val="a"/>
    <w:qFormat/>
    <w:rsid w:val="00BD6EFE"/>
    <w:pPr>
      <w:keepNext/>
      <w:keepLines/>
      <w:spacing w:before="240" w:after="240" w:line="580" w:lineRule="exact"/>
      <w:ind w:left="1134" w:right="1134"/>
    </w:pPr>
    <w:rPr>
      <w:b/>
      <w:spacing w:val="4"/>
      <w:w w:val="103"/>
      <w:kern w:val="14"/>
      <w:sz w:val="56"/>
      <w:lang w:val="ru-RU" w:eastAsia="ru-RU"/>
    </w:rPr>
  </w:style>
  <w:style w:type="paragraph" w:customStyle="1" w:styleId="SMGR">
    <w:name w:val="__S_M_GR"/>
    <w:basedOn w:val="a"/>
    <w:next w:val="a"/>
    <w:qFormat/>
    <w:rsid w:val="00BD6EFE"/>
    <w:pPr>
      <w:keepNext/>
      <w:keepLines/>
      <w:spacing w:before="240" w:after="240" w:line="420" w:lineRule="exact"/>
      <w:ind w:left="1134" w:right="1134"/>
    </w:pPr>
    <w:rPr>
      <w:b/>
      <w:spacing w:val="4"/>
      <w:w w:val="103"/>
      <w:kern w:val="14"/>
      <w:sz w:val="40"/>
      <w:lang w:val="ru-RU" w:eastAsia="ru-RU"/>
    </w:rPr>
  </w:style>
  <w:style w:type="paragraph" w:customStyle="1" w:styleId="SSGR">
    <w:name w:val="__S_S_GR"/>
    <w:basedOn w:val="a"/>
    <w:next w:val="a"/>
    <w:qFormat/>
    <w:rsid w:val="00BD6EFE"/>
    <w:pPr>
      <w:keepNext/>
      <w:keepLines/>
      <w:spacing w:before="240" w:after="240" w:line="300" w:lineRule="exact"/>
      <w:ind w:left="1134" w:right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XLargeGR">
    <w:name w:val="__XLarge_GR"/>
    <w:basedOn w:val="a"/>
    <w:next w:val="a"/>
    <w:qFormat/>
    <w:rsid w:val="00BD6EFE"/>
    <w:pPr>
      <w:keepNext/>
      <w:keepLines/>
      <w:spacing w:before="240" w:after="240" w:line="420" w:lineRule="exact"/>
      <w:ind w:left="1134" w:right="1134"/>
    </w:pPr>
    <w:rPr>
      <w:b/>
      <w:spacing w:val="4"/>
      <w:w w:val="103"/>
      <w:kern w:val="14"/>
      <w:sz w:val="40"/>
      <w:lang w:val="ru-RU" w:eastAsia="ru-RU"/>
    </w:rPr>
  </w:style>
  <w:style w:type="paragraph" w:customStyle="1" w:styleId="Bullet1GR">
    <w:name w:val="_Bullet 1_GR"/>
    <w:basedOn w:val="a"/>
    <w:qFormat/>
    <w:rsid w:val="00BD6EFE"/>
    <w:pPr>
      <w:numPr>
        <w:numId w:val="1"/>
      </w:numPr>
      <w:suppressAutoHyphens w:val="0"/>
      <w:spacing w:after="120"/>
      <w:ind w:right="1134"/>
      <w:jc w:val="both"/>
    </w:pPr>
    <w:rPr>
      <w:spacing w:val="4"/>
      <w:w w:val="103"/>
      <w:kern w:val="14"/>
      <w:lang w:val="ru-RU" w:eastAsia="ru-RU"/>
    </w:rPr>
  </w:style>
  <w:style w:type="paragraph" w:customStyle="1" w:styleId="Bullet2GR">
    <w:name w:val="_Bullet 2_GR"/>
    <w:basedOn w:val="a"/>
    <w:qFormat/>
    <w:rsid w:val="00BD6EFE"/>
    <w:pPr>
      <w:numPr>
        <w:numId w:val="2"/>
      </w:numPr>
      <w:suppressAutoHyphens w:val="0"/>
      <w:spacing w:after="120"/>
      <w:ind w:right="1134"/>
      <w:jc w:val="both"/>
    </w:pPr>
    <w:rPr>
      <w:spacing w:val="4"/>
      <w:w w:val="103"/>
      <w:kern w:val="14"/>
      <w:lang w:val="ru-RU" w:eastAsia="ru-RU"/>
    </w:rPr>
  </w:style>
  <w:style w:type="paragraph" w:customStyle="1" w:styleId="ParaNoGR">
    <w:name w:val="_ParaNo._GR"/>
    <w:basedOn w:val="a"/>
    <w:next w:val="a"/>
    <w:qFormat/>
    <w:rsid w:val="00BD6EFE"/>
    <w:pPr>
      <w:numPr>
        <w:numId w:val="3"/>
      </w:numPr>
      <w:tabs>
        <w:tab w:val="left" w:pos="567"/>
      </w:tabs>
      <w:suppressAutoHyphens w:val="0"/>
      <w:spacing w:after="120"/>
      <w:ind w:right="1134"/>
      <w:jc w:val="both"/>
      <w:outlineLvl w:val="0"/>
    </w:pPr>
    <w:rPr>
      <w:spacing w:val="4"/>
      <w:w w:val="103"/>
      <w:kern w:val="14"/>
      <w:lang w:val="ru-RU" w:eastAsia="ru-RU"/>
    </w:rPr>
  </w:style>
  <w:style w:type="table" w:customStyle="1" w:styleId="TabNum">
    <w:name w:val="_TabNum"/>
    <w:basedOn w:val="a1"/>
    <w:rsid w:val="00BD6EF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D6EF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ae">
    <w:name w:val="Верхний колонтитул Знак"/>
    <w:aliases w:val="6_G Знак,6_GR Знак"/>
    <w:basedOn w:val="a0"/>
    <w:link w:val="ad"/>
    <w:rsid w:val="00BD6EFE"/>
    <w:rPr>
      <w:b/>
      <w:sz w:val="18"/>
      <w:lang w:val="en-GB" w:eastAsia="en-US"/>
    </w:rPr>
  </w:style>
  <w:style w:type="character" w:customStyle="1" w:styleId="a9">
    <w:name w:val="Текст концевой сноски Знак"/>
    <w:aliases w:val="2_G Знак,2_GR Знак"/>
    <w:basedOn w:val="a0"/>
    <w:link w:val="a8"/>
    <w:rsid w:val="00BD6EFE"/>
    <w:rPr>
      <w:sz w:val="18"/>
      <w:lang w:val="en-GB" w:eastAsia="en-US"/>
    </w:rPr>
  </w:style>
  <w:style w:type="character" w:customStyle="1" w:styleId="af2">
    <w:name w:val="Текст выноски Знак"/>
    <w:basedOn w:val="a0"/>
    <w:link w:val="af1"/>
    <w:semiHidden/>
    <w:rsid w:val="00BD6EFE"/>
    <w:rPr>
      <w:rFonts w:ascii="Tahoma" w:hAnsi="Tahoma" w:cs="Tahoma"/>
      <w:sz w:val="16"/>
      <w:szCs w:val="16"/>
      <w:lang w:val="en-GB" w:eastAsia="en-US"/>
    </w:rPr>
  </w:style>
  <w:style w:type="character" w:customStyle="1" w:styleId="11">
    <w:name w:val="Текст выноски Знак1"/>
    <w:basedOn w:val="a0"/>
    <w:semiHidden/>
    <w:rsid w:val="00BD6EFE"/>
    <w:rPr>
      <w:rFonts w:ascii="Tahoma" w:hAnsi="Tahoma" w:cs="Tahoma"/>
      <w:spacing w:val="4"/>
      <w:w w:val="103"/>
      <w:kern w:val="14"/>
      <w:sz w:val="16"/>
      <w:szCs w:val="16"/>
    </w:rPr>
  </w:style>
  <w:style w:type="character" w:customStyle="1" w:styleId="af5">
    <w:name w:val="Текст примечания Знак"/>
    <w:basedOn w:val="a0"/>
    <w:link w:val="af4"/>
    <w:semiHidden/>
    <w:rsid w:val="00BD6EFE"/>
    <w:rPr>
      <w:lang w:val="en-GB" w:eastAsia="en-US"/>
    </w:rPr>
  </w:style>
  <w:style w:type="character" w:customStyle="1" w:styleId="12">
    <w:name w:val="Текст примечания Знак1"/>
    <w:basedOn w:val="a0"/>
    <w:semiHidden/>
    <w:rsid w:val="00BD6EFE"/>
    <w:rPr>
      <w:rFonts w:ascii="Times New Roman" w:hAnsi="Times New Roman"/>
      <w:spacing w:val="4"/>
      <w:w w:val="103"/>
      <w:kern w:val="14"/>
      <w:sz w:val="20"/>
      <w:szCs w:val="20"/>
    </w:rPr>
  </w:style>
  <w:style w:type="character" w:customStyle="1" w:styleId="af7">
    <w:name w:val="Тема примечания Знак"/>
    <w:basedOn w:val="af5"/>
    <w:link w:val="af6"/>
    <w:semiHidden/>
    <w:rsid w:val="00BD6EFE"/>
    <w:rPr>
      <w:b/>
      <w:bCs/>
      <w:lang w:val="en-GB" w:eastAsia="en-US"/>
    </w:rPr>
  </w:style>
  <w:style w:type="character" w:customStyle="1" w:styleId="13">
    <w:name w:val="Тема примечания Знак1"/>
    <w:basedOn w:val="12"/>
    <w:semiHidden/>
    <w:rsid w:val="00BD6EFE"/>
    <w:rPr>
      <w:rFonts w:ascii="Times New Roman" w:hAnsi="Times New Roman"/>
      <w:b/>
      <w:bCs/>
      <w:spacing w:val="4"/>
      <w:w w:val="103"/>
      <w:kern w:val="14"/>
      <w:sz w:val="20"/>
      <w:szCs w:val="20"/>
    </w:rPr>
  </w:style>
  <w:style w:type="paragraph" w:customStyle="1" w:styleId="SingleTxt">
    <w:name w:val="__Single Txt"/>
    <w:basedOn w:val="a"/>
    <w:qFormat/>
    <w:rsid w:val="00BD6EF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uppressAutoHyphens w:val="0"/>
      <w:spacing w:after="120" w:line="240" w:lineRule="exact"/>
      <w:ind w:left="1267" w:right="1267"/>
      <w:jc w:val="both"/>
    </w:pPr>
    <w:rPr>
      <w:rFonts w:eastAsia="Calibri"/>
      <w:spacing w:val="4"/>
      <w:w w:val="103"/>
      <w:kern w:val="14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5AD"/>
    <w:pPr>
      <w:suppressAutoHyphens/>
      <w:spacing w:line="240" w:lineRule="atLeast"/>
    </w:pPr>
    <w:rPr>
      <w:lang w:val="en-GB" w:eastAsia="en-US"/>
    </w:rPr>
  </w:style>
  <w:style w:type="paragraph" w:styleId="1">
    <w:name w:val="heading 1"/>
    <w:aliases w:val="Table_G,Table_GR"/>
    <w:basedOn w:val="SingleTxtG"/>
    <w:next w:val="SingleTxtG"/>
    <w:link w:val="10"/>
    <w:qFormat/>
    <w:rsid w:val="00E925AD"/>
    <w:pPr>
      <w:spacing w:after="0" w:line="240" w:lineRule="auto"/>
      <w:ind w:right="0"/>
      <w:jc w:val="left"/>
      <w:outlineLvl w:val="0"/>
    </w:pPr>
  </w:style>
  <w:style w:type="paragraph" w:styleId="2">
    <w:name w:val="heading 2"/>
    <w:basedOn w:val="a"/>
    <w:next w:val="a"/>
    <w:link w:val="20"/>
    <w:qFormat/>
    <w:rsid w:val="00E925AD"/>
    <w:pPr>
      <w:spacing w:line="240" w:lineRule="auto"/>
      <w:outlineLvl w:val="1"/>
    </w:pPr>
  </w:style>
  <w:style w:type="paragraph" w:styleId="3">
    <w:name w:val="heading 3"/>
    <w:basedOn w:val="a"/>
    <w:next w:val="a"/>
    <w:link w:val="30"/>
    <w:qFormat/>
    <w:rsid w:val="00E925AD"/>
    <w:pPr>
      <w:spacing w:line="240" w:lineRule="auto"/>
      <w:outlineLvl w:val="2"/>
    </w:pPr>
  </w:style>
  <w:style w:type="paragraph" w:styleId="4">
    <w:name w:val="heading 4"/>
    <w:basedOn w:val="a"/>
    <w:next w:val="a"/>
    <w:link w:val="40"/>
    <w:qFormat/>
    <w:rsid w:val="00E925AD"/>
    <w:pPr>
      <w:spacing w:line="240" w:lineRule="auto"/>
      <w:outlineLvl w:val="3"/>
    </w:pPr>
  </w:style>
  <w:style w:type="paragraph" w:styleId="5">
    <w:name w:val="heading 5"/>
    <w:basedOn w:val="a"/>
    <w:next w:val="a"/>
    <w:link w:val="50"/>
    <w:qFormat/>
    <w:rsid w:val="00E925AD"/>
    <w:pPr>
      <w:spacing w:line="240" w:lineRule="auto"/>
      <w:outlineLvl w:val="4"/>
    </w:pPr>
  </w:style>
  <w:style w:type="paragraph" w:styleId="6">
    <w:name w:val="heading 6"/>
    <w:basedOn w:val="a"/>
    <w:next w:val="a"/>
    <w:link w:val="60"/>
    <w:qFormat/>
    <w:rsid w:val="00E925AD"/>
    <w:pPr>
      <w:spacing w:line="240" w:lineRule="auto"/>
      <w:outlineLvl w:val="5"/>
    </w:pPr>
  </w:style>
  <w:style w:type="paragraph" w:styleId="7">
    <w:name w:val="heading 7"/>
    <w:basedOn w:val="a"/>
    <w:next w:val="a"/>
    <w:link w:val="70"/>
    <w:qFormat/>
    <w:rsid w:val="00E925AD"/>
    <w:pPr>
      <w:spacing w:line="240" w:lineRule="auto"/>
      <w:outlineLvl w:val="6"/>
    </w:pPr>
  </w:style>
  <w:style w:type="paragraph" w:styleId="8">
    <w:name w:val="heading 8"/>
    <w:basedOn w:val="a"/>
    <w:next w:val="a"/>
    <w:link w:val="80"/>
    <w:qFormat/>
    <w:rsid w:val="00E925AD"/>
    <w:pPr>
      <w:spacing w:line="240" w:lineRule="auto"/>
      <w:outlineLvl w:val="7"/>
    </w:pPr>
  </w:style>
  <w:style w:type="paragraph" w:styleId="9">
    <w:name w:val="heading 9"/>
    <w:basedOn w:val="a"/>
    <w:next w:val="a"/>
    <w:link w:val="90"/>
    <w:qFormat/>
    <w:rsid w:val="00E925AD"/>
    <w:pPr>
      <w:spacing w:line="240" w:lineRule="auto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ngleTxtG">
    <w:name w:val="_ Single Txt_G"/>
    <w:basedOn w:val="a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a"/>
    <w:next w:val="a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a"/>
    <w:next w:val="a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a3">
    <w:name w:val="page number"/>
    <w:aliases w:val="7_G,7_GR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a"/>
    <w:next w:val="a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a"/>
    <w:next w:val="a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a"/>
    <w:next w:val="a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4">
    <w:name w:val="endnote reference"/>
    <w:aliases w:val="1_G,1_GR"/>
    <w:basedOn w:val="a5"/>
    <w:qFormat/>
    <w:rsid w:val="00E925AD"/>
    <w:rPr>
      <w:rFonts w:ascii="Times New Roman" w:hAnsi="Times New Roman"/>
      <w:sz w:val="18"/>
      <w:vertAlign w:val="superscript"/>
    </w:rPr>
  </w:style>
  <w:style w:type="character" w:styleId="a5">
    <w:name w:val="footnote reference"/>
    <w:aliases w:val="4_G,4_GR"/>
    <w:qFormat/>
    <w:rsid w:val="00E925AD"/>
    <w:rPr>
      <w:rFonts w:ascii="Times New Roman" w:hAnsi="Times New Roman"/>
      <w:sz w:val="18"/>
      <w:vertAlign w:val="superscript"/>
    </w:rPr>
  </w:style>
  <w:style w:type="paragraph" w:styleId="a6">
    <w:name w:val="footnote text"/>
    <w:aliases w:val="5_G,Footnote text,Podrozdział,Fußnote,Footnote,Podrozdzia3,Footnote Text Char Char,single space,footnote text,5_GR"/>
    <w:basedOn w:val="a"/>
    <w:link w:val="a7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a"/>
    <w:next w:val="a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a"/>
    <w:rsid w:val="00E925AD"/>
    <w:pPr>
      <w:numPr>
        <w:numId w:val="17"/>
      </w:numPr>
      <w:spacing w:after="120"/>
      <w:ind w:right="1134"/>
      <w:jc w:val="both"/>
    </w:pPr>
  </w:style>
  <w:style w:type="paragraph" w:styleId="a8">
    <w:name w:val="endnote text"/>
    <w:aliases w:val="2_G,2_GR"/>
    <w:basedOn w:val="a6"/>
    <w:link w:val="a9"/>
    <w:qFormat/>
    <w:rsid w:val="00E925AD"/>
  </w:style>
  <w:style w:type="paragraph" w:customStyle="1" w:styleId="Bullet2G">
    <w:name w:val="_Bullet 2_G"/>
    <w:basedOn w:val="a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23G">
    <w:name w:val="_ H_2/3_G"/>
    <w:basedOn w:val="a"/>
    <w:next w:val="a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a"/>
    <w:next w:val="a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a"/>
    <w:next w:val="a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aa">
    <w:name w:val="Hyperlink"/>
    <w:uiPriority w:val="99"/>
    <w:rsid w:val="00E925AD"/>
    <w:rPr>
      <w:color w:val="auto"/>
      <w:u w:val="none"/>
    </w:rPr>
  </w:style>
  <w:style w:type="paragraph" w:styleId="ab">
    <w:name w:val="footer"/>
    <w:aliases w:val="3_G,3_GR"/>
    <w:basedOn w:val="a"/>
    <w:link w:val="ac"/>
    <w:qFormat/>
    <w:rsid w:val="00E925AD"/>
    <w:pPr>
      <w:spacing w:line="240" w:lineRule="auto"/>
    </w:pPr>
    <w:rPr>
      <w:sz w:val="16"/>
    </w:rPr>
  </w:style>
  <w:style w:type="paragraph" w:styleId="ad">
    <w:name w:val="header"/>
    <w:aliases w:val="6_G,6_GR"/>
    <w:basedOn w:val="a"/>
    <w:link w:val="ae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af">
    <w:name w:val="Table Grid"/>
    <w:basedOn w:val="a1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af0">
    <w:name w:val="FollowedHyperlink"/>
    <w:semiHidden/>
    <w:rsid w:val="00E925AD"/>
    <w:rPr>
      <w:color w:val="auto"/>
      <w:u w:val="none"/>
    </w:rPr>
  </w:style>
  <w:style w:type="character" w:customStyle="1" w:styleId="SingleTxtGChar">
    <w:name w:val="_ Single Txt_G Char"/>
    <w:link w:val="SingleTxtG"/>
    <w:locked/>
    <w:rsid w:val="0061067A"/>
    <w:rPr>
      <w:lang w:val="en-GB" w:eastAsia="en-US" w:bidi="ar-SA"/>
    </w:rPr>
  </w:style>
  <w:style w:type="character" w:customStyle="1" w:styleId="a7">
    <w:name w:val="Текст сноски Знак"/>
    <w:aliases w:val="5_G Знак,Footnote text Знак,Podrozdział Знак,Fußnote Знак,Footnote Знак,Podrozdzia3 Знак,Footnote Text Char Char Знак,single space Знак,footnote text Знак,5_GR Знак"/>
    <w:link w:val="a6"/>
    <w:locked/>
    <w:rsid w:val="0061067A"/>
    <w:rPr>
      <w:sz w:val="18"/>
      <w:lang w:val="en-GB" w:eastAsia="en-US" w:bidi="ar-SA"/>
    </w:rPr>
  </w:style>
  <w:style w:type="character" w:customStyle="1" w:styleId="ac">
    <w:name w:val="Нижний колонтитул Знак"/>
    <w:aliases w:val="3_G Знак,3_GR Знак"/>
    <w:link w:val="ab"/>
    <w:rsid w:val="00972AA8"/>
    <w:rPr>
      <w:sz w:val="16"/>
      <w:lang w:val="en-GB" w:eastAsia="en-US" w:bidi="ar-SA"/>
    </w:rPr>
  </w:style>
  <w:style w:type="paragraph" w:styleId="af1">
    <w:name w:val="Balloon Text"/>
    <w:basedOn w:val="a"/>
    <w:link w:val="af2"/>
    <w:semiHidden/>
    <w:rsid w:val="001C213A"/>
    <w:rPr>
      <w:rFonts w:ascii="Tahoma" w:hAnsi="Tahoma" w:cs="Tahoma"/>
      <w:sz w:val="16"/>
      <w:szCs w:val="16"/>
    </w:rPr>
  </w:style>
  <w:style w:type="character" w:styleId="af3">
    <w:name w:val="annotation reference"/>
    <w:semiHidden/>
    <w:rsid w:val="001C213A"/>
    <w:rPr>
      <w:sz w:val="16"/>
      <w:szCs w:val="16"/>
    </w:rPr>
  </w:style>
  <w:style w:type="paragraph" w:styleId="af4">
    <w:name w:val="annotation text"/>
    <w:basedOn w:val="a"/>
    <w:link w:val="af5"/>
    <w:semiHidden/>
    <w:rsid w:val="001C213A"/>
  </w:style>
  <w:style w:type="paragraph" w:styleId="af6">
    <w:name w:val="annotation subject"/>
    <w:basedOn w:val="af4"/>
    <w:next w:val="af4"/>
    <w:link w:val="af7"/>
    <w:semiHidden/>
    <w:rsid w:val="001C213A"/>
    <w:rPr>
      <w:b/>
      <w:bCs/>
    </w:rPr>
  </w:style>
  <w:style w:type="paragraph" w:styleId="af8">
    <w:name w:val="Revision"/>
    <w:hidden/>
    <w:uiPriority w:val="99"/>
    <w:semiHidden/>
    <w:rsid w:val="00C8369A"/>
    <w:rPr>
      <w:lang w:val="en-GB" w:eastAsia="en-US"/>
    </w:rPr>
  </w:style>
  <w:style w:type="character" w:customStyle="1" w:styleId="10">
    <w:name w:val="Заголовок 1 Знак"/>
    <w:aliases w:val="Table_G Знак,Table_GR Знак"/>
    <w:basedOn w:val="a0"/>
    <w:link w:val="1"/>
    <w:rsid w:val="00BD6EFE"/>
    <w:rPr>
      <w:lang w:val="en-GB" w:eastAsia="en-US"/>
    </w:rPr>
  </w:style>
  <w:style w:type="character" w:customStyle="1" w:styleId="20">
    <w:name w:val="Заголовок 2 Знак"/>
    <w:basedOn w:val="a0"/>
    <w:link w:val="2"/>
    <w:rsid w:val="00BD6EFE"/>
    <w:rPr>
      <w:lang w:val="en-GB" w:eastAsia="en-US"/>
    </w:rPr>
  </w:style>
  <w:style w:type="character" w:customStyle="1" w:styleId="30">
    <w:name w:val="Заголовок 3 Знак"/>
    <w:basedOn w:val="a0"/>
    <w:link w:val="3"/>
    <w:rsid w:val="00BD6EFE"/>
    <w:rPr>
      <w:lang w:val="en-GB" w:eastAsia="en-US"/>
    </w:rPr>
  </w:style>
  <w:style w:type="character" w:customStyle="1" w:styleId="40">
    <w:name w:val="Заголовок 4 Знак"/>
    <w:basedOn w:val="a0"/>
    <w:link w:val="4"/>
    <w:rsid w:val="00BD6EFE"/>
    <w:rPr>
      <w:lang w:val="en-GB" w:eastAsia="en-US"/>
    </w:rPr>
  </w:style>
  <w:style w:type="character" w:customStyle="1" w:styleId="50">
    <w:name w:val="Заголовок 5 Знак"/>
    <w:basedOn w:val="a0"/>
    <w:link w:val="5"/>
    <w:rsid w:val="00BD6EFE"/>
    <w:rPr>
      <w:lang w:val="en-GB" w:eastAsia="en-US"/>
    </w:rPr>
  </w:style>
  <w:style w:type="character" w:customStyle="1" w:styleId="60">
    <w:name w:val="Заголовок 6 Знак"/>
    <w:basedOn w:val="a0"/>
    <w:link w:val="6"/>
    <w:rsid w:val="00BD6EFE"/>
    <w:rPr>
      <w:lang w:val="en-GB" w:eastAsia="en-US"/>
    </w:rPr>
  </w:style>
  <w:style w:type="character" w:customStyle="1" w:styleId="70">
    <w:name w:val="Заголовок 7 Знак"/>
    <w:basedOn w:val="a0"/>
    <w:link w:val="7"/>
    <w:rsid w:val="00BD6EFE"/>
    <w:rPr>
      <w:lang w:val="en-GB" w:eastAsia="en-US"/>
    </w:rPr>
  </w:style>
  <w:style w:type="character" w:customStyle="1" w:styleId="80">
    <w:name w:val="Заголовок 8 Знак"/>
    <w:basedOn w:val="a0"/>
    <w:link w:val="8"/>
    <w:rsid w:val="00BD6EFE"/>
    <w:rPr>
      <w:lang w:val="en-GB" w:eastAsia="en-US"/>
    </w:rPr>
  </w:style>
  <w:style w:type="character" w:customStyle="1" w:styleId="90">
    <w:name w:val="Заголовок 9 Знак"/>
    <w:basedOn w:val="a0"/>
    <w:link w:val="9"/>
    <w:rsid w:val="00BD6EFE"/>
    <w:rPr>
      <w:lang w:val="en-GB" w:eastAsia="en-US"/>
    </w:rPr>
  </w:style>
  <w:style w:type="paragraph" w:customStyle="1" w:styleId="HMGR">
    <w:name w:val="_ H __M_GR"/>
    <w:basedOn w:val="a"/>
    <w:next w:val="a"/>
    <w:qFormat/>
    <w:rsid w:val="00BD6EF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pacing w:val="4"/>
      <w:w w:val="103"/>
      <w:kern w:val="14"/>
      <w:sz w:val="34"/>
      <w:lang w:val="ru-RU" w:eastAsia="ru-RU"/>
    </w:rPr>
  </w:style>
  <w:style w:type="paragraph" w:customStyle="1" w:styleId="HChGR">
    <w:name w:val="_ H _Ch_GR"/>
    <w:basedOn w:val="a"/>
    <w:next w:val="a"/>
    <w:qFormat/>
    <w:rsid w:val="00BD6EF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H1GR">
    <w:name w:val="_ H_1_GR"/>
    <w:basedOn w:val="a"/>
    <w:next w:val="a"/>
    <w:qFormat/>
    <w:rsid w:val="00BD6EFE"/>
    <w:pPr>
      <w:keepNext/>
      <w:keepLines/>
      <w:tabs>
        <w:tab w:val="right" w:pos="851"/>
      </w:tabs>
      <w:spacing w:before="360" w:after="240" w:line="270" w:lineRule="exact"/>
      <w:ind w:right="1134"/>
    </w:pPr>
    <w:rPr>
      <w:b/>
      <w:spacing w:val="4"/>
      <w:w w:val="103"/>
      <w:kern w:val="14"/>
      <w:sz w:val="24"/>
      <w:lang w:val="ru-RU" w:eastAsia="ru-RU"/>
    </w:rPr>
  </w:style>
  <w:style w:type="paragraph" w:customStyle="1" w:styleId="H23GR">
    <w:name w:val="_ H_2/3_GR"/>
    <w:basedOn w:val="a"/>
    <w:next w:val="a"/>
    <w:qFormat/>
    <w:rsid w:val="00BD6EFE"/>
    <w:pPr>
      <w:keepNext/>
      <w:keepLines/>
      <w:numPr>
        <w:numId w:val="22"/>
      </w:numPr>
      <w:tabs>
        <w:tab w:val="clear" w:pos="2268"/>
        <w:tab w:val="right" w:pos="851"/>
      </w:tabs>
      <w:spacing w:before="240" w:after="120" w:line="240" w:lineRule="exact"/>
      <w:ind w:left="1134" w:right="1134" w:hanging="1134"/>
    </w:pPr>
    <w:rPr>
      <w:b/>
      <w:spacing w:val="4"/>
      <w:w w:val="103"/>
      <w:kern w:val="14"/>
      <w:lang w:val="ru-RU" w:eastAsia="ru-RU"/>
    </w:rPr>
  </w:style>
  <w:style w:type="paragraph" w:customStyle="1" w:styleId="H4GR">
    <w:name w:val="_ H_4_GR"/>
    <w:basedOn w:val="a"/>
    <w:next w:val="a"/>
    <w:qFormat/>
    <w:rsid w:val="00BD6EFE"/>
    <w:pPr>
      <w:keepNext/>
      <w:keepLines/>
      <w:numPr>
        <w:numId w:val="23"/>
      </w:numPr>
      <w:tabs>
        <w:tab w:val="clear" w:pos="1491"/>
        <w:tab w:val="right" w:pos="851"/>
      </w:tabs>
      <w:spacing w:before="240" w:after="120" w:line="240" w:lineRule="exact"/>
      <w:ind w:right="1134" w:hanging="1134"/>
      <w:outlineLvl w:val="3"/>
    </w:pPr>
    <w:rPr>
      <w:i/>
      <w:spacing w:val="3"/>
      <w:w w:val="103"/>
      <w:kern w:val="14"/>
      <w:lang w:val="ru-RU" w:eastAsia="ru-RU"/>
    </w:rPr>
  </w:style>
  <w:style w:type="paragraph" w:customStyle="1" w:styleId="H56GR">
    <w:name w:val="_ H_5/6_GR"/>
    <w:basedOn w:val="a"/>
    <w:next w:val="a"/>
    <w:qFormat/>
    <w:rsid w:val="00BD6EF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spacing w:val="4"/>
      <w:w w:val="103"/>
      <w:kern w:val="14"/>
      <w:lang w:val="ru-RU" w:eastAsia="ru-RU"/>
    </w:rPr>
  </w:style>
  <w:style w:type="paragraph" w:customStyle="1" w:styleId="SingleTxtGR">
    <w:name w:val="_ Single Txt_GR"/>
    <w:basedOn w:val="a"/>
    <w:qFormat/>
    <w:rsid w:val="00BD6EFE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paragraph" w:customStyle="1" w:styleId="SLGR">
    <w:name w:val="__S_L_GR"/>
    <w:basedOn w:val="a"/>
    <w:next w:val="a"/>
    <w:qFormat/>
    <w:rsid w:val="00BD6EFE"/>
    <w:pPr>
      <w:keepNext/>
      <w:keepLines/>
      <w:spacing w:before="240" w:after="240" w:line="580" w:lineRule="exact"/>
      <w:ind w:left="1134" w:right="1134"/>
    </w:pPr>
    <w:rPr>
      <w:b/>
      <w:spacing w:val="4"/>
      <w:w w:val="103"/>
      <w:kern w:val="14"/>
      <w:sz w:val="56"/>
      <w:lang w:val="ru-RU" w:eastAsia="ru-RU"/>
    </w:rPr>
  </w:style>
  <w:style w:type="paragraph" w:customStyle="1" w:styleId="SMGR">
    <w:name w:val="__S_M_GR"/>
    <w:basedOn w:val="a"/>
    <w:next w:val="a"/>
    <w:qFormat/>
    <w:rsid w:val="00BD6EFE"/>
    <w:pPr>
      <w:keepNext/>
      <w:keepLines/>
      <w:spacing w:before="240" w:after="240" w:line="420" w:lineRule="exact"/>
      <w:ind w:left="1134" w:right="1134"/>
    </w:pPr>
    <w:rPr>
      <w:b/>
      <w:spacing w:val="4"/>
      <w:w w:val="103"/>
      <w:kern w:val="14"/>
      <w:sz w:val="40"/>
      <w:lang w:val="ru-RU" w:eastAsia="ru-RU"/>
    </w:rPr>
  </w:style>
  <w:style w:type="paragraph" w:customStyle="1" w:styleId="SSGR">
    <w:name w:val="__S_S_GR"/>
    <w:basedOn w:val="a"/>
    <w:next w:val="a"/>
    <w:qFormat/>
    <w:rsid w:val="00BD6EFE"/>
    <w:pPr>
      <w:keepNext/>
      <w:keepLines/>
      <w:spacing w:before="240" w:after="240" w:line="300" w:lineRule="exact"/>
      <w:ind w:left="1134" w:right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XLargeGR">
    <w:name w:val="__XLarge_GR"/>
    <w:basedOn w:val="a"/>
    <w:next w:val="a"/>
    <w:qFormat/>
    <w:rsid w:val="00BD6EFE"/>
    <w:pPr>
      <w:keepNext/>
      <w:keepLines/>
      <w:spacing w:before="240" w:after="240" w:line="420" w:lineRule="exact"/>
      <w:ind w:left="1134" w:right="1134"/>
    </w:pPr>
    <w:rPr>
      <w:b/>
      <w:spacing w:val="4"/>
      <w:w w:val="103"/>
      <w:kern w:val="14"/>
      <w:sz w:val="40"/>
      <w:lang w:val="ru-RU" w:eastAsia="ru-RU"/>
    </w:rPr>
  </w:style>
  <w:style w:type="paragraph" w:customStyle="1" w:styleId="Bullet1GR">
    <w:name w:val="_Bullet 1_GR"/>
    <w:basedOn w:val="a"/>
    <w:qFormat/>
    <w:rsid w:val="00BD6EFE"/>
    <w:pPr>
      <w:numPr>
        <w:numId w:val="1"/>
      </w:numPr>
      <w:suppressAutoHyphens w:val="0"/>
      <w:spacing w:after="120"/>
      <w:ind w:right="1134"/>
      <w:jc w:val="both"/>
    </w:pPr>
    <w:rPr>
      <w:spacing w:val="4"/>
      <w:w w:val="103"/>
      <w:kern w:val="14"/>
      <w:lang w:val="ru-RU" w:eastAsia="ru-RU"/>
    </w:rPr>
  </w:style>
  <w:style w:type="paragraph" w:customStyle="1" w:styleId="Bullet2GR">
    <w:name w:val="_Bullet 2_GR"/>
    <w:basedOn w:val="a"/>
    <w:qFormat/>
    <w:rsid w:val="00BD6EFE"/>
    <w:pPr>
      <w:numPr>
        <w:numId w:val="2"/>
      </w:numPr>
      <w:suppressAutoHyphens w:val="0"/>
      <w:spacing w:after="120"/>
      <w:ind w:right="1134"/>
      <w:jc w:val="both"/>
    </w:pPr>
    <w:rPr>
      <w:spacing w:val="4"/>
      <w:w w:val="103"/>
      <w:kern w:val="14"/>
      <w:lang w:val="ru-RU" w:eastAsia="ru-RU"/>
    </w:rPr>
  </w:style>
  <w:style w:type="paragraph" w:customStyle="1" w:styleId="ParaNoGR">
    <w:name w:val="_ParaNo._GR"/>
    <w:basedOn w:val="a"/>
    <w:next w:val="a"/>
    <w:qFormat/>
    <w:rsid w:val="00BD6EFE"/>
    <w:pPr>
      <w:numPr>
        <w:numId w:val="3"/>
      </w:numPr>
      <w:tabs>
        <w:tab w:val="left" w:pos="567"/>
      </w:tabs>
      <w:suppressAutoHyphens w:val="0"/>
      <w:spacing w:after="120"/>
      <w:ind w:right="1134"/>
      <w:jc w:val="both"/>
      <w:outlineLvl w:val="0"/>
    </w:pPr>
    <w:rPr>
      <w:spacing w:val="4"/>
      <w:w w:val="103"/>
      <w:kern w:val="14"/>
      <w:lang w:val="ru-RU" w:eastAsia="ru-RU"/>
    </w:rPr>
  </w:style>
  <w:style w:type="table" w:customStyle="1" w:styleId="TabNum">
    <w:name w:val="_TabNum"/>
    <w:basedOn w:val="a1"/>
    <w:rsid w:val="00BD6EF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D6EF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ae">
    <w:name w:val="Верхний колонтитул Знак"/>
    <w:aliases w:val="6_G Знак,6_GR Знак"/>
    <w:basedOn w:val="a0"/>
    <w:link w:val="ad"/>
    <w:rsid w:val="00BD6EFE"/>
    <w:rPr>
      <w:b/>
      <w:sz w:val="18"/>
      <w:lang w:val="en-GB" w:eastAsia="en-US"/>
    </w:rPr>
  </w:style>
  <w:style w:type="character" w:customStyle="1" w:styleId="a9">
    <w:name w:val="Текст концевой сноски Знак"/>
    <w:aliases w:val="2_G Знак,2_GR Знак"/>
    <w:basedOn w:val="a0"/>
    <w:link w:val="a8"/>
    <w:rsid w:val="00BD6EFE"/>
    <w:rPr>
      <w:sz w:val="18"/>
      <w:lang w:val="en-GB" w:eastAsia="en-US"/>
    </w:rPr>
  </w:style>
  <w:style w:type="character" w:customStyle="1" w:styleId="af2">
    <w:name w:val="Текст выноски Знак"/>
    <w:basedOn w:val="a0"/>
    <w:link w:val="af1"/>
    <w:semiHidden/>
    <w:rsid w:val="00BD6EFE"/>
    <w:rPr>
      <w:rFonts w:ascii="Tahoma" w:hAnsi="Tahoma" w:cs="Tahoma"/>
      <w:sz w:val="16"/>
      <w:szCs w:val="16"/>
      <w:lang w:val="en-GB" w:eastAsia="en-US"/>
    </w:rPr>
  </w:style>
  <w:style w:type="character" w:customStyle="1" w:styleId="11">
    <w:name w:val="Текст выноски Знак1"/>
    <w:basedOn w:val="a0"/>
    <w:semiHidden/>
    <w:rsid w:val="00BD6EFE"/>
    <w:rPr>
      <w:rFonts w:ascii="Tahoma" w:hAnsi="Tahoma" w:cs="Tahoma"/>
      <w:spacing w:val="4"/>
      <w:w w:val="103"/>
      <w:kern w:val="14"/>
      <w:sz w:val="16"/>
      <w:szCs w:val="16"/>
    </w:rPr>
  </w:style>
  <w:style w:type="character" w:customStyle="1" w:styleId="af5">
    <w:name w:val="Текст примечания Знак"/>
    <w:basedOn w:val="a0"/>
    <w:link w:val="af4"/>
    <w:semiHidden/>
    <w:rsid w:val="00BD6EFE"/>
    <w:rPr>
      <w:lang w:val="en-GB" w:eastAsia="en-US"/>
    </w:rPr>
  </w:style>
  <w:style w:type="character" w:customStyle="1" w:styleId="12">
    <w:name w:val="Текст примечания Знак1"/>
    <w:basedOn w:val="a0"/>
    <w:semiHidden/>
    <w:rsid w:val="00BD6EFE"/>
    <w:rPr>
      <w:rFonts w:ascii="Times New Roman" w:hAnsi="Times New Roman"/>
      <w:spacing w:val="4"/>
      <w:w w:val="103"/>
      <w:kern w:val="14"/>
      <w:sz w:val="20"/>
      <w:szCs w:val="20"/>
    </w:rPr>
  </w:style>
  <w:style w:type="character" w:customStyle="1" w:styleId="af7">
    <w:name w:val="Тема примечания Знак"/>
    <w:basedOn w:val="af5"/>
    <w:link w:val="af6"/>
    <w:semiHidden/>
    <w:rsid w:val="00BD6EFE"/>
    <w:rPr>
      <w:b/>
      <w:bCs/>
      <w:lang w:val="en-GB" w:eastAsia="en-US"/>
    </w:rPr>
  </w:style>
  <w:style w:type="character" w:customStyle="1" w:styleId="13">
    <w:name w:val="Тема примечания Знак1"/>
    <w:basedOn w:val="12"/>
    <w:semiHidden/>
    <w:rsid w:val="00BD6EFE"/>
    <w:rPr>
      <w:rFonts w:ascii="Times New Roman" w:hAnsi="Times New Roman"/>
      <w:b/>
      <w:bCs/>
      <w:spacing w:val="4"/>
      <w:w w:val="103"/>
      <w:kern w:val="14"/>
      <w:sz w:val="20"/>
      <w:szCs w:val="20"/>
    </w:rPr>
  </w:style>
  <w:style w:type="paragraph" w:customStyle="1" w:styleId="SingleTxt">
    <w:name w:val="__Single Txt"/>
    <w:basedOn w:val="a"/>
    <w:qFormat/>
    <w:rsid w:val="00BD6EF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uppressAutoHyphens w:val="0"/>
      <w:spacing w:after="120" w:line="240" w:lineRule="exact"/>
      <w:ind w:left="1267" w:right="1267"/>
      <w:jc w:val="both"/>
    </w:pPr>
    <w:rPr>
      <w:rFonts w:eastAsia="Calibri"/>
      <w:spacing w:val="4"/>
      <w:w w:val="103"/>
      <w:kern w:val="14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_La_Cruz\Templates\ECE+PlainPage\EC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A971-5BE9-454A-940F-8899626F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ECE_E.dot</Template>
  <TotalTime>3</TotalTime>
  <Pages>19</Pages>
  <Words>6817</Words>
  <Characters>48476</Characters>
  <Application>Microsoft Office Word</Application>
  <DocSecurity>0</DocSecurity>
  <Lines>850</Lines>
  <Paragraphs>111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55182</CharactersWithSpaces>
  <SharedDoc>false</SharedDoc>
  <HLinks>
    <vt:vector size="54" baseType="variant">
      <vt:variant>
        <vt:i4>2424939</vt:i4>
      </vt:variant>
      <vt:variant>
        <vt:i4>6</vt:i4>
      </vt:variant>
      <vt:variant>
        <vt:i4>0</vt:i4>
      </vt:variant>
      <vt:variant>
        <vt:i4>5</vt:i4>
      </vt:variant>
      <vt:variant>
        <vt:lpwstr>http://www.ren21.net/status-of-renewables/global-status-report</vt:lpwstr>
      </vt:variant>
      <vt:variant>
        <vt:lpwstr/>
      </vt:variant>
      <vt:variant>
        <vt:i4>720987</vt:i4>
      </vt:variant>
      <vt:variant>
        <vt:i4>3</vt:i4>
      </vt:variant>
      <vt:variant>
        <vt:i4>0</vt:i4>
      </vt:variant>
      <vt:variant>
        <vt:i4>5</vt:i4>
      </vt:variant>
      <vt:variant>
        <vt:lpwstr>http://www.kredex.ee/</vt:lpwstr>
      </vt:variant>
      <vt:variant>
        <vt:lpwstr/>
      </vt:variant>
      <vt:variant>
        <vt:i4>8323189</vt:i4>
      </vt:variant>
      <vt:variant>
        <vt:i4>18</vt:i4>
      </vt:variant>
      <vt:variant>
        <vt:i4>0</vt:i4>
      </vt:variant>
      <vt:variant>
        <vt:i4>5</vt:i4>
      </vt:variant>
      <vt:variant>
        <vt:lpwstr>http://www.un-page.org/</vt:lpwstr>
      </vt:variant>
      <vt:variant>
        <vt:lpwstr/>
      </vt:variant>
      <vt:variant>
        <vt:i4>2359342</vt:i4>
      </vt:variant>
      <vt:variant>
        <vt:i4>15</vt:i4>
      </vt:variant>
      <vt:variant>
        <vt:i4>0</vt:i4>
      </vt:variant>
      <vt:variant>
        <vt:i4>5</vt:i4>
      </vt:variant>
      <vt:variant>
        <vt:lpwstr>http://www.unep.org/resourceefficiency/Policy/SCPPoliciesandthe10YFP/The10YearFrameworkProgrammesonSCP/GlobalSCPClearinghouse/tabid/102573/Default.aspx</vt:lpwstr>
      </vt:variant>
      <vt:variant>
        <vt:lpwstr/>
      </vt:variant>
      <vt:variant>
        <vt:i4>3080311</vt:i4>
      </vt:variant>
      <vt:variant>
        <vt:i4>12</vt:i4>
      </vt:variant>
      <vt:variant>
        <vt:i4>0</vt:i4>
      </vt:variant>
      <vt:variant>
        <vt:i4>5</vt:i4>
      </vt:variant>
      <vt:variant>
        <vt:lpwstr>http://www.unece.org/env/treaties/welcome.</vt:lpwstr>
      </vt:variant>
      <vt:variant>
        <vt:lpwstr/>
      </vt:variant>
      <vt:variant>
        <vt:i4>2359344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http://dx.doi.org/10.1787/9789264087637-en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\\UNECE-DATA\DATA\GROUPS\Ehlm\Editorial\in preparation\www.unece.org\index.php?id=38163</vt:lpwstr>
      </vt:variant>
      <vt:variant>
        <vt:lpwstr/>
      </vt:variant>
      <vt:variant>
        <vt:i4>6815773</vt:i4>
      </vt:variant>
      <vt:variant>
        <vt:i4>3</vt:i4>
      </vt:variant>
      <vt:variant>
        <vt:i4>0</vt:i4>
      </vt:variant>
      <vt:variant>
        <vt:i4>5</vt:i4>
      </vt:variant>
      <vt:variant>
        <vt:lpwstr>\\UNECE-DATA\DATA\GROUPS\Ehlm\Editorial\in preparation\www.unece.org\index.php?id=35032</vt:lpwstr>
      </vt:variant>
      <vt:variant>
        <vt:lpwstr/>
      </vt:variant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\\UNECE-DATA\DATA\GROUPS\Ehlm\Editorial\in preparation\www.unece.org\index.php?id=32257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De_La_Cruz</dc:creator>
  <cp:lastModifiedBy>Chouvalova Natalia</cp:lastModifiedBy>
  <cp:revision>4</cp:revision>
  <cp:lastPrinted>2016-10-27T08:28:00Z</cp:lastPrinted>
  <dcterms:created xsi:type="dcterms:W3CDTF">2016-10-27T08:28:00Z</dcterms:created>
  <dcterms:modified xsi:type="dcterms:W3CDTF">2016-10-27T08:30:00Z</dcterms:modified>
</cp:coreProperties>
</file>